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8017C5">
      <w:pPr>
        <w:jc w:val="center"/>
        <w:rPr>
          <w:rFonts w:hint="eastAsia" w:ascii="黑体" w:hAnsi="华文中宋" w:eastAsia="黑体"/>
          <w:bCs/>
          <w:color w:val="auto"/>
          <w:spacing w:val="20"/>
          <w:sz w:val="72"/>
          <w:szCs w:val="72"/>
          <w:highlight w:val="none"/>
        </w:rPr>
      </w:pPr>
    </w:p>
    <w:p w14:paraId="2C6B905D">
      <w:pPr>
        <w:spacing w:line="360" w:lineRule="auto"/>
        <w:jc w:val="center"/>
        <w:rPr>
          <w:rFonts w:ascii="宋体" w:hAnsi="宋体" w:cs="宋体"/>
          <w:b/>
          <w:bCs w:val="0"/>
          <w:color w:val="auto"/>
          <w:spacing w:val="20"/>
          <w:sz w:val="72"/>
          <w:szCs w:val="72"/>
          <w:highlight w:val="none"/>
        </w:rPr>
      </w:pPr>
      <w:r>
        <w:rPr>
          <w:rFonts w:hint="eastAsia" w:ascii="宋体" w:hAnsi="宋体" w:cs="宋体"/>
          <w:b/>
          <w:bCs w:val="0"/>
          <w:color w:val="auto"/>
          <w:spacing w:val="20"/>
          <w:sz w:val="72"/>
          <w:szCs w:val="72"/>
          <w:highlight w:val="none"/>
        </w:rPr>
        <w:t>无锡市政府采购项目</w:t>
      </w:r>
    </w:p>
    <w:p w14:paraId="39056A4F">
      <w:pPr>
        <w:spacing w:line="360" w:lineRule="auto"/>
        <w:rPr>
          <w:rFonts w:ascii="宋体" w:hAnsi="宋体" w:cs="宋体"/>
          <w:bCs/>
          <w:color w:val="auto"/>
          <w:sz w:val="30"/>
          <w:highlight w:val="none"/>
        </w:rPr>
      </w:pPr>
    </w:p>
    <w:p w14:paraId="109C9F91">
      <w:pPr>
        <w:spacing w:line="360" w:lineRule="auto"/>
        <w:rPr>
          <w:rFonts w:ascii="宋体" w:hAnsi="宋体" w:cs="宋体"/>
          <w:bCs/>
          <w:color w:val="auto"/>
          <w:sz w:val="30"/>
          <w:highlight w:val="none"/>
        </w:rPr>
      </w:pPr>
    </w:p>
    <w:p w14:paraId="58588005">
      <w:pPr>
        <w:spacing w:line="360" w:lineRule="auto"/>
        <w:jc w:val="center"/>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公</w:t>
      </w:r>
      <w:r>
        <w:rPr>
          <w:rFonts w:hint="eastAsia" w:ascii="宋体" w:hAnsi="宋体" w:cs="宋体"/>
          <w:b/>
          <w:color w:val="auto"/>
          <w:spacing w:val="20"/>
          <w:sz w:val="72"/>
          <w:szCs w:val="72"/>
          <w:highlight w:val="none"/>
          <w:lang w:val="en-US" w:eastAsia="zh-CN"/>
        </w:rPr>
        <w:t xml:space="preserve">  </w:t>
      </w:r>
      <w:r>
        <w:rPr>
          <w:rFonts w:hint="eastAsia" w:ascii="宋体" w:hAnsi="宋体" w:cs="宋体"/>
          <w:b/>
          <w:color w:val="auto"/>
          <w:spacing w:val="20"/>
          <w:sz w:val="72"/>
          <w:szCs w:val="72"/>
          <w:highlight w:val="none"/>
        </w:rPr>
        <w:t>开</w:t>
      </w:r>
      <w:r>
        <w:rPr>
          <w:rFonts w:hint="eastAsia" w:ascii="宋体" w:hAnsi="宋体" w:cs="宋体"/>
          <w:b/>
          <w:color w:val="auto"/>
          <w:spacing w:val="20"/>
          <w:sz w:val="72"/>
          <w:szCs w:val="72"/>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3"/>
                <wp:cNvGraphicFramePr/>
                <a:graphic xmlns:a="http://schemas.openxmlformats.org/drawingml/2006/main">
                  <a:graphicData uri="http://schemas.microsoft.com/office/word/2010/wordprocessingShape">
                    <wps:wsp>
                      <wps:cNvCnPr/>
                      <wps:spPr>
                        <a:xfrm>
                          <a:off x="0" y="0"/>
                          <a:ext cx="635" cy="0"/>
                        </a:xfrm>
                        <a:prstGeom prst="line">
                          <a:avLst/>
                        </a:prstGeom>
                        <a:solidFill>
                          <a:srgbClr val="FFFFFF"/>
                        </a:solidFill>
                        <a:ln w="12700">
                          <a:solidFill>
                            <a:srgbClr val="000000"/>
                          </a:solidFill>
                        </a:ln>
                        <a:effectLst/>
                      </wps:spPr>
                      <wps:bodyPr rot="0" vert="horz" wrap="square" lIns="91440" tIns="45720" rIns="91440" bIns="45720" anchor="t" anchorCtr="0">
                        <a:noAutofit/>
                      </wps:bodyPr>
                    </wps:wsp>
                  </a:graphicData>
                </a:graphic>
              </wp:anchor>
            </w:drawing>
          </mc:Choice>
          <mc:Fallback>
            <w:pict>
              <v:line id="直接连接符 3"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JKCun1gAAAAkBAAAPAAAAAAAAAAEAIAAAACIAAABk&#10;cnMvZG93bnJldi54bWxQSwECFAAUAAAACACHTuJAWpEEyQgCAAAdBAAADgAAAAAAAAABACAAAAAl&#10;AQAAZHJzL2Uyb0RvYy54bWxQSwUGAAAAAAYABgBZAQAAnwUAAAAA&#10;">
                <v:fill on="t" focussize="0,0"/>
                <v:stroke weight="1pt" color="#000000" joinstyle="round"/>
                <v:imagedata o:title=""/>
                <o:lock v:ext="edit" aspectratio="f"/>
              </v:line>
            </w:pict>
          </mc:Fallback>
        </mc:AlternateContent>
      </w:r>
      <w:r>
        <w:rPr>
          <w:rFonts w:hint="eastAsia" w:ascii="宋体" w:hAnsi="宋体" w:cs="宋体"/>
          <w:b/>
          <w:color w:val="auto"/>
          <w:spacing w:val="20"/>
          <w:sz w:val="72"/>
          <w:szCs w:val="72"/>
          <w:highlight w:val="none"/>
          <w:lang w:val="en-US" w:eastAsia="zh-CN"/>
        </w:rPr>
        <w:t xml:space="preserve">  </w:t>
      </w:r>
      <w:r>
        <w:rPr>
          <w:rFonts w:hint="eastAsia" w:ascii="宋体" w:hAnsi="宋体" w:cs="宋体"/>
          <w:b/>
          <w:color w:val="auto"/>
          <w:spacing w:val="20"/>
          <w:sz w:val="72"/>
          <w:szCs w:val="72"/>
          <w:highlight w:val="none"/>
        </w:rPr>
        <w:t>招  标  文 件</w:t>
      </w:r>
    </w:p>
    <w:p w14:paraId="6E792C76">
      <w:pPr>
        <w:tabs>
          <w:tab w:val="left" w:pos="9921"/>
        </w:tabs>
        <w:spacing w:line="360" w:lineRule="auto"/>
        <w:jc w:val="center"/>
        <w:rPr>
          <w:rFonts w:hint="eastAsia" w:ascii="宋体" w:hAnsi="宋体" w:cs="宋体"/>
          <w:bCs/>
          <w:color w:val="auto"/>
          <w:sz w:val="30"/>
          <w:highlight w:val="none"/>
        </w:rPr>
      </w:pPr>
      <w:r>
        <w:rPr>
          <w:rFonts w:hint="eastAsia" w:ascii="宋体" w:hAnsi="宋体" w:cs="宋体"/>
          <w:bCs/>
          <w:color w:val="auto"/>
          <w:sz w:val="30"/>
          <w:highlight w:val="none"/>
        </w:rPr>
        <w:t>（全流程电子化）</w:t>
      </w:r>
    </w:p>
    <w:p w14:paraId="1EE59CE9">
      <w:pPr>
        <w:tabs>
          <w:tab w:val="left" w:pos="9921"/>
        </w:tabs>
        <w:spacing w:line="360" w:lineRule="auto"/>
        <w:jc w:val="center"/>
        <w:rPr>
          <w:rFonts w:hint="eastAsia" w:ascii="宋体" w:hAnsi="宋体" w:eastAsia="宋体" w:cs="宋体"/>
          <w:b/>
          <w:bCs w:val="0"/>
          <w:color w:val="auto"/>
          <w:sz w:val="72"/>
          <w:szCs w:val="72"/>
          <w:highlight w:val="none"/>
          <w:lang w:eastAsia="zh-CN"/>
        </w:rPr>
      </w:pPr>
      <w:r>
        <w:rPr>
          <w:rFonts w:hint="eastAsia" w:ascii="宋体" w:hAnsi="宋体" w:cs="宋体"/>
          <w:b/>
          <w:bCs w:val="0"/>
          <w:color w:val="auto"/>
          <w:sz w:val="72"/>
          <w:szCs w:val="72"/>
          <w:highlight w:val="none"/>
          <w:lang w:eastAsia="zh-CN"/>
        </w:rPr>
        <w:t>（</w:t>
      </w:r>
      <w:r>
        <w:rPr>
          <w:rFonts w:hint="eastAsia" w:ascii="宋体" w:hAnsi="宋体" w:cs="宋体"/>
          <w:b/>
          <w:bCs w:val="0"/>
          <w:color w:val="auto"/>
          <w:sz w:val="72"/>
          <w:szCs w:val="72"/>
          <w:highlight w:val="none"/>
          <w:lang w:val="en-US" w:eastAsia="zh-CN"/>
        </w:rPr>
        <w:t>暗标</w:t>
      </w:r>
      <w:r>
        <w:rPr>
          <w:rFonts w:hint="eastAsia" w:ascii="宋体" w:hAnsi="宋体" w:cs="宋体"/>
          <w:b/>
          <w:bCs w:val="0"/>
          <w:color w:val="auto"/>
          <w:sz w:val="72"/>
          <w:szCs w:val="72"/>
          <w:highlight w:val="none"/>
          <w:lang w:eastAsia="zh-CN"/>
        </w:rPr>
        <w:t>）</w:t>
      </w:r>
    </w:p>
    <w:p w14:paraId="62C0D2A2">
      <w:pPr>
        <w:rPr>
          <w:rFonts w:hint="eastAsia" w:ascii="宋体" w:hAnsi="宋体"/>
          <w:bCs/>
          <w:color w:val="auto"/>
          <w:sz w:val="40"/>
          <w:szCs w:val="24"/>
          <w:highlight w:val="none"/>
        </w:rPr>
      </w:pPr>
    </w:p>
    <w:p w14:paraId="2DEC7864">
      <w:pPr>
        <w:rPr>
          <w:rFonts w:hint="eastAsia" w:ascii="宋体" w:hAnsi="宋体"/>
          <w:bCs/>
          <w:color w:val="auto"/>
          <w:sz w:val="40"/>
          <w:szCs w:val="24"/>
          <w:highlight w:val="none"/>
        </w:rPr>
      </w:pPr>
    </w:p>
    <w:p w14:paraId="5C6E519A">
      <w:pPr>
        <w:rPr>
          <w:rFonts w:hint="eastAsia" w:ascii="宋体" w:hAnsi="宋体"/>
          <w:bCs/>
          <w:color w:val="auto"/>
          <w:sz w:val="30"/>
          <w:highlight w:val="none"/>
        </w:rPr>
      </w:pPr>
    </w:p>
    <w:p w14:paraId="25B4E172">
      <w:pPr>
        <w:rPr>
          <w:rFonts w:hint="eastAsia" w:ascii="宋体" w:hAnsi="宋体"/>
          <w:bCs/>
          <w:color w:val="auto"/>
          <w:sz w:val="30"/>
          <w:highlight w:val="none"/>
        </w:rPr>
      </w:pPr>
    </w:p>
    <w:p w14:paraId="163FA6F8">
      <w:pPr>
        <w:spacing w:line="480" w:lineRule="auto"/>
        <w:ind w:left="0" w:right="706" w:firstLine="1680"/>
        <w:jc w:val="left"/>
        <w:rPr>
          <w:rFonts w:hint="default" w:ascii="宋体" w:hAnsi="宋体"/>
          <w:b/>
          <w:bCs/>
          <w:color w:val="auto"/>
          <w:sz w:val="28"/>
          <w:szCs w:val="28"/>
          <w:highlight w:val="none"/>
          <w:u w:val="single"/>
          <w:lang w:val="en-US" w:eastAsia="zh-CN"/>
        </w:rPr>
      </w:pPr>
      <w:r>
        <w:rPr>
          <w:rFonts w:hint="eastAsia" w:ascii="宋体" w:hAnsi="宋体"/>
          <w:b/>
          <w:bCs/>
          <w:color w:val="auto"/>
          <w:sz w:val="28"/>
          <w:szCs w:val="28"/>
          <w:highlight w:val="none"/>
        </w:rPr>
        <w:t>采购项目</w:t>
      </w:r>
      <w:r>
        <w:rPr>
          <w:rFonts w:hint="eastAsia" w:ascii="宋体" w:hAnsi="宋体"/>
          <w:b/>
          <w:bCs/>
          <w:color w:val="auto"/>
          <w:sz w:val="28"/>
          <w:szCs w:val="28"/>
          <w:highlight w:val="none"/>
          <w:shd w:val="clear" w:color="auto" w:fill="auto"/>
        </w:rPr>
        <w:t>编号</w:t>
      </w:r>
      <w:r>
        <w:rPr>
          <w:rFonts w:hint="eastAsia" w:ascii="宋体" w:hAnsi="宋体"/>
          <w:b/>
          <w:bCs/>
          <w:color w:val="auto"/>
          <w:sz w:val="28"/>
          <w:szCs w:val="28"/>
          <w:highlight w:val="none"/>
        </w:rPr>
        <w:t>：</w:t>
      </w:r>
      <w:r>
        <w:rPr>
          <w:rFonts w:hint="eastAsia" w:ascii="宋体" w:hAnsi="宋体" w:eastAsia="宋体" w:cs="Times New Roman"/>
          <w:b/>
          <w:bCs/>
          <w:color w:val="auto"/>
          <w:sz w:val="28"/>
          <w:szCs w:val="28"/>
          <w:highlight w:val="none"/>
          <w:u w:val="single"/>
          <w:lang w:val="en-US" w:eastAsia="zh-CN"/>
        </w:rPr>
        <w:t xml:space="preserve">  JSZC-320211-TJXY-G2026-0010 </w:t>
      </w:r>
      <w:r>
        <w:rPr>
          <w:rFonts w:hint="eastAsia" w:ascii="宋体" w:hAnsi="宋体" w:cs="Times New Roman"/>
          <w:b/>
          <w:bCs/>
          <w:color w:val="auto"/>
          <w:sz w:val="28"/>
          <w:szCs w:val="28"/>
          <w:highlight w:val="none"/>
          <w:u w:val="single"/>
          <w:lang w:val="en-US" w:eastAsia="zh-CN"/>
        </w:rPr>
        <w:t xml:space="preserve">      </w:t>
      </w:r>
    </w:p>
    <w:p w14:paraId="424D72F4">
      <w:pPr>
        <w:spacing w:line="480" w:lineRule="auto"/>
        <w:ind w:right="706" w:firstLine="1687" w:firstLineChars="600"/>
        <w:jc w:val="both"/>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采购项目名称：</w:t>
      </w:r>
      <w:r>
        <w:rPr>
          <w:rFonts w:hint="eastAsia" w:ascii="宋体" w:hAnsi="宋体" w:cs="Times New Roman"/>
          <w:b/>
          <w:bCs/>
          <w:color w:val="auto"/>
          <w:sz w:val="28"/>
          <w:szCs w:val="28"/>
          <w:highlight w:val="none"/>
          <w:u w:val="single"/>
          <w:lang w:val="en-US" w:eastAsia="zh-CN"/>
        </w:rPr>
        <w:t xml:space="preserve">  </w:t>
      </w:r>
      <w:r>
        <w:rPr>
          <w:rFonts w:hint="eastAsia" w:ascii="宋体" w:hAnsi="宋体" w:cs="Times New Roman"/>
          <w:b/>
          <w:bCs/>
          <w:color w:val="auto"/>
          <w:sz w:val="28"/>
          <w:szCs w:val="28"/>
          <w:highlight w:val="none"/>
          <w:u w:val="single"/>
          <w:lang w:eastAsia="zh-CN"/>
        </w:rPr>
        <w:t>2026年度河道专项治理服务</w:t>
      </w:r>
      <w:r>
        <w:rPr>
          <w:rFonts w:hint="eastAsia" w:ascii="宋体" w:hAnsi="宋体" w:cs="Times New Roman"/>
          <w:b/>
          <w:bCs/>
          <w:color w:val="auto"/>
          <w:sz w:val="28"/>
          <w:szCs w:val="28"/>
          <w:highlight w:val="none"/>
          <w:u w:val="single"/>
          <w:lang w:val="en-US" w:eastAsia="zh-CN"/>
        </w:rPr>
        <w:t xml:space="preserve">          </w:t>
      </w:r>
    </w:p>
    <w:p w14:paraId="52B7524D">
      <w:pPr>
        <w:spacing w:line="480" w:lineRule="auto"/>
        <w:ind w:left="0" w:right="706" w:firstLine="1680"/>
        <w:jc w:val="left"/>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采 购 单 位 ：</w:t>
      </w:r>
      <w:r>
        <w:rPr>
          <w:rFonts w:hint="eastAsia" w:ascii="宋体" w:hAnsi="宋体"/>
          <w:b/>
          <w:bCs/>
          <w:color w:val="auto"/>
          <w:sz w:val="28"/>
          <w:szCs w:val="28"/>
          <w:highlight w:val="none"/>
          <w:u w:val="single"/>
          <w:lang w:eastAsia="zh-CN"/>
        </w:rPr>
        <w:t>无锡太湖国家旅游度假区防洪工程管理处</w:t>
      </w:r>
    </w:p>
    <w:p w14:paraId="37E1D8E0">
      <w:pPr>
        <w:spacing w:line="480" w:lineRule="auto"/>
        <w:ind w:left="0" w:right="706" w:firstLine="1680"/>
        <w:jc w:val="left"/>
        <w:rPr>
          <w:rFonts w:hint="default" w:ascii="宋体" w:hAnsi="宋体" w:eastAsia="宋体"/>
          <w:bCs/>
          <w:color w:val="auto"/>
          <w:sz w:val="32"/>
          <w:highlight w:val="none"/>
          <w:lang w:val="en-US" w:eastAsia="zh-CN"/>
        </w:rPr>
      </w:pPr>
      <w:r>
        <w:rPr>
          <w:rFonts w:hint="eastAsia" w:ascii="宋体" w:hAnsi="宋体"/>
          <w:b/>
          <w:bCs/>
          <w:color w:val="auto"/>
          <w:sz w:val="28"/>
          <w:szCs w:val="28"/>
          <w:highlight w:val="none"/>
        </w:rPr>
        <w:t>代 理 机 构 ：</w:t>
      </w:r>
      <w:r>
        <w:rPr>
          <w:rFonts w:hint="eastAsia" w:ascii="宋体" w:hAnsi="宋体"/>
          <w:b/>
          <w:bCs/>
          <w:color w:val="auto"/>
          <w:sz w:val="28"/>
          <w:szCs w:val="28"/>
          <w:highlight w:val="none"/>
          <w:u w:val="single"/>
          <w:lang w:eastAsia="zh-CN"/>
        </w:rPr>
        <w:t>无锡天给晓予工程技术咨询有限公司</w:t>
      </w:r>
      <w:r>
        <w:rPr>
          <w:rFonts w:hint="eastAsia" w:ascii="宋体" w:hAnsi="宋体"/>
          <w:b/>
          <w:bCs/>
          <w:color w:val="auto"/>
          <w:sz w:val="28"/>
          <w:szCs w:val="28"/>
          <w:highlight w:val="none"/>
          <w:u w:val="single"/>
          <w:lang w:val="en-US" w:eastAsia="zh-CN"/>
        </w:rPr>
        <w:t xml:space="preserve">    </w:t>
      </w:r>
    </w:p>
    <w:p w14:paraId="6BDD624B">
      <w:pPr>
        <w:rPr>
          <w:rFonts w:hint="eastAsia" w:ascii="宋体" w:hAnsi="宋体"/>
          <w:bCs/>
          <w:color w:val="auto"/>
          <w:sz w:val="22"/>
          <w:szCs w:val="16"/>
          <w:highlight w:val="none"/>
        </w:rPr>
      </w:pPr>
    </w:p>
    <w:p w14:paraId="46919688">
      <w:pPr>
        <w:rPr>
          <w:rFonts w:hint="eastAsia" w:ascii="宋体" w:hAnsi="宋体"/>
          <w:bCs/>
          <w:color w:val="auto"/>
          <w:sz w:val="10"/>
          <w:szCs w:val="2"/>
          <w:highlight w:val="none"/>
        </w:rPr>
      </w:pPr>
    </w:p>
    <w:p w14:paraId="3D36B0DE">
      <w:pPr>
        <w:jc w:val="center"/>
        <w:rPr>
          <w:rFonts w:hint="eastAsia" w:ascii="宋体" w:hAnsi="宋体"/>
          <w:b/>
          <w:bCs/>
          <w:color w:val="auto"/>
          <w:sz w:val="44"/>
          <w:highlight w:val="none"/>
        </w:rPr>
      </w:pPr>
      <w:r>
        <w:rPr>
          <w:rFonts w:hint="eastAsia" w:ascii="宋体" w:hAnsi="宋体"/>
          <w:b/>
          <w:bCs/>
          <w:color w:val="auto"/>
          <w:sz w:val="44"/>
          <w:szCs w:val="44"/>
          <w:highlight w:val="none"/>
          <w:lang w:eastAsia="zh-CN"/>
        </w:rPr>
        <w:t>二〇</w:t>
      </w:r>
      <w:r>
        <w:rPr>
          <w:rFonts w:hint="eastAsia" w:ascii="宋体" w:hAnsi="宋体"/>
          <w:b/>
          <w:bCs/>
          <w:color w:val="auto"/>
          <w:sz w:val="44"/>
          <w:szCs w:val="44"/>
          <w:highlight w:val="none"/>
        </w:rPr>
        <w:t>二</w:t>
      </w:r>
      <w:r>
        <w:rPr>
          <w:rFonts w:hint="eastAsia" w:ascii="宋体" w:hAnsi="宋体"/>
          <w:b/>
          <w:bCs/>
          <w:color w:val="auto"/>
          <w:sz w:val="44"/>
          <w:szCs w:val="44"/>
          <w:highlight w:val="none"/>
          <w:lang w:val="en-US" w:eastAsia="zh-CN"/>
        </w:rPr>
        <w:t>六</w:t>
      </w:r>
      <w:r>
        <w:rPr>
          <w:rFonts w:hint="eastAsia" w:ascii="宋体" w:hAnsi="宋体"/>
          <w:b/>
          <w:bCs/>
          <w:color w:val="auto"/>
          <w:sz w:val="44"/>
          <w:szCs w:val="44"/>
          <w:highlight w:val="none"/>
        </w:rPr>
        <w:t>年</w:t>
      </w:r>
      <w:r>
        <w:rPr>
          <w:rFonts w:hint="eastAsia" w:ascii="宋体" w:hAnsi="宋体"/>
          <w:b/>
          <w:bCs/>
          <w:color w:val="auto"/>
          <w:sz w:val="44"/>
          <w:szCs w:val="44"/>
          <w:highlight w:val="none"/>
          <w:lang w:val="en-US" w:eastAsia="zh-CN"/>
        </w:rPr>
        <w:t>六</w:t>
      </w:r>
      <w:r>
        <w:rPr>
          <w:rFonts w:hint="eastAsia" w:ascii="宋体" w:hAnsi="宋体"/>
          <w:b/>
          <w:bCs/>
          <w:color w:val="auto"/>
          <w:sz w:val="44"/>
          <w:szCs w:val="44"/>
          <w:highlight w:val="none"/>
        </w:rPr>
        <w:t>月</w:t>
      </w:r>
    </w:p>
    <w:p w14:paraId="0EFDD4F2">
      <w:pPr>
        <w:pStyle w:val="16"/>
        <w:jc w:val="center"/>
        <w:rPr>
          <w:rFonts w:hint="eastAsia" w:ascii="宋体" w:hAnsi="宋体" w:eastAsia="宋体"/>
          <w:bCs/>
          <w:color w:val="auto"/>
          <w:sz w:val="28"/>
          <w:highlight w:val="none"/>
          <w:lang w:val="en-US" w:eastAsia="zh-CN"/>
        </w:rPr>
      </w:pPr>
      <w:r>
        <w:rPr>
          <w:rFonts w:hint="eastAsia" w:ascii="宋体" w:hAnsi="宋体"/>
          <w:bCs/>
          <w:color w:val="auto"/>
          <w:sz w:val="28"/>
          <w:highlight w:val="none"/>
          <w:lang w:val="en-US" w:eastAsia="zh-CN"/>
        </w:rPr>
        <w:t>目录</w:t>
      </w:r>
    </w:p>
    <w:p w14:paraId="0E2FCB67">
      <w:pPr>
        <w:pStyle w:val="8"/>
        <w:tabs>
          <w:tab w:val="right" w:leader="dot" w:pos="9746"/>
        </w:tabs>
      </w:pPr>
      <w:r>
        <w:rPr>
          <w:rFonts w:hint="eastAsia" w:ascii="宋体" w:hAnsi="宋体"/>
          <w:bCs/>
          <w:color w:val="auto"/>
          <w:sz w:val="28"/>
          <w:highlight w:val="none"/>
        </w:rPr>
        <w:fldChar w:fldCharType="begin"/>
      </w:r>
      <w:r>
        <w:rPr>
          <w:rFonts w:hint="eastAsia" w:ascii="宋体" w:hAnsi="宋体"/>
          <w:bCs/>
          <w:color w:val="auto"/>
          <w:sz w:val="28"/>
          <w:highlight w:val="none"/>
        </w:rPr>
        <w:instrText xml:space="preserve">TOC \o "1-1" \h \u </w:instrText>
      </w:r>
      <w:r>
        <w:rPr>
          <w:rFonts w:hint="eastAsia" w:ascii="宋体" w:hAnsi="宋体"/>
          <w:bCs/>
          <w:color w:val="auto"/>
          <w:sz w:val="28"/>
          <w:highlight w:val="none"/>
        </w:rPr>
        <w:fldChar w:fldCharType="separate"/>
      </w:r>
      <w:r>
        <w:rPr>
          <w:rFonts w:hint="eastAsia" w:ascii="宋体" w:hAnsi="宋体"/>
          <w:bCs/>
          <w:color w:val="auto"/>
          <w:highlight w:val="none"/>
        </w:rPr>
        <w:fldChar w:fldCharType="begin"/>
      </w:r>
      <w:r>
        <w:rPr>
          <w:rFonts w:hint="eastAsia" w:ascii="宋体" w:hAnsi="宋体"/>
          <w:bCs/>
          <w:highlight w:val="none"/>
        </w:rPr>
        <w:instrText xml:space="preserve"> HYPERLINK \l _Toc24239 </w:instrText>
      </w:r>
      <w:r>
        <w:rPr>
          <w:rFonts w:hint="eastAsia" w:ascii="宋体" w:hAnsi="宋体"/>
          <w:bCs/>
          <w:highlight w:val="none"/>
        </w:rPr>
        <w:fldChar w:fldCharType="separate"/>
      </w:r>
      <w:r>
        <w:rPr>
          <w:rFonts w:hint="eastAsia"/>
          <w:highlight w:val="none"/>
          <w:lang w:eastAsia="zh-CN"/>
        </w:rPr>
        <w:t>一、</w:t>
      </w:r>
      <w:r>
        <w:rPr>
          <w:rFonts w:hint="eastAsia"/>
          <w:highlight w:val="none"/>
        </w:rPr>
        <w:t>投标邀请</w:t>
      </w:r>
      <w:r>
        <w:tab/>
      </w:r>
      <w:r>
        <w:fldChar w:fldCharType="begin"/>
      </w:r>
      <w:r>
        <w:instrText xml:space="preserve"> PAGEREF _Toc24239 \h </w:instrText>
      </w:r>
      <w:r>
        <w:fldChar w:fldCharType="separate"/>
      </w:r>
      <w:r>
        <w:t>3</w:t>
      </w:r>
      <w:r>
        <w:fldChar w:fldCharType="end"/>
      </w:r>
      <w:r>
        <w:rPr>
          <w:rFonts w:hint="eastAsia" w:ascii="宋体" w:hAnsi="宋体"/>
          <w:bCs/>
          <w:color w:val="auto"/>
          <w:highlight w:val="none"/>
        </w:rPr>
        <w:fldChar w:fldCharType="end"/>
      </w:r>
    </w:p>
    <w:p w14:paraId="1E6A1461">
      <w:pPr>
        <w:pStyle w:val="8"/>
        <w:tabs>
          <w:tab w:val="right" w:leader="dot" w:pos="9746"/>
        </w:tabs>
      </w:pPr>
      <w:r>
        <w:rPr>
          <w:rFonts w:hint="eastAsia" w:ascii="宋体" w:hAnsi="宋体"/>
          <w:bCs/>
          <w:color w:val="auto"/>
          <w:highlight w:val="none"/>
        </w:rPr>
        <w:fldChar w:fldCharType="begin"/>
      </w:r>
      <w:r>
        <w:rPr>
          <w:rFonts w:hint="eastAsia" w:ascii="宋体" w:hAnsi="宋体"/>
          <w:bCs/>
          <w:highlight w:val="none"/>
        </w:rPr>
        <w:instrText xml:space="preserve"> HYPERLINK \l _Toc22257 </w:instrText>
      </w:r>
      <w:r>
        <w:rPr>
          <w:rFonts w:hint="eastAsia" w:ascii="宋体" w:hAnsi="宋体"/>
          <w:bCs/>
          <w:highlight w:val="none"/>
        </w:rPr>
        <w:fldChar w:fldCharType="separate"/>
      </w:r>
      <w:r>
        <w:rPr>
          <w:rFonts w:hint="eastAsia" w:eastAsia="宋体"/>
          <w:highlight w:val="none"/>
          <w:lang w:eastAsia="zh-CN"/>
        </w:rPr>
        <w:t>二、投标供应商须知</w:t>
      </w:r>
      <w:r>
        <w:tab/>
      </w:r>
      <w:r>
        <w:fldChar w:fldCharType="begin"/>
      </w:r>
      <w:r>
        <w:instrText xml:space="preserve"> PAGEREF _Toc22257 \h </w:instrText>
      </w:r>
      <w:r>
        <w:fldChar w:fldCharType="separate"/>
      </w:r>
      <w:r>
        <w:t>9</w:t>
      </w:r>
      <w:r>
        <w:fldChar w:fldCharType="end"/>
      </w:r>
      <w:r>
        <w:rPr>
          <w:rFonts w:hint="eastAsia" w:ascii="宋体" w:hAnsi="宋体"/>
          <w:bCs/>
          <w:color w:val="auto"/>
          <w:highlight w:val="none"/>
        </w:rPr>
        <w:fldChar w:fldCharType="end"/>
      </w:r>
    </w:p>
    <w:p w14:paraId="0D236023">
      <w:pPr>
        <w:pStyle w:val="8"/>
        <w:tabs>
          <w:tab w:val="right" w:leader="dot" w:pos="9746"/>
        </w:tabs>
      </w:pPr>
      <w:r>
        <w:rPr>
          <w:rFonts w:hint="eastAsia" w:ascii="宋体" w:hAnsi="宋体"/>
          <w:bCs/>
          <w:color w:val="auto"/>
          <w:highlight w:val="none"/>
        </w:rPr>
        <w:fldChar w:fldCharType="begin"/>
      </w:r>
      <w:r>
        <w:rPr>
          <w:rFonts w:hint="eastAsia" w:ascii="宋体" w:hAnsi="宋体"/>
          <w:bCs/>
          <w:highlight w:val="none"/>
        </w:rPr>
        <w:instrText xml:space="preserve"> HYPERLINK \l _Toc24600 </w:instrText>
      </w:r>
      <w:r>
        <w:rPr>
          <w:rFonts w:hint="eastAsia" w:ascii="宋体" w:hAnsi="宋体"/>
          <w:bCs/>
          <w:highlight w:val="none"/>
        </w:rPr>
        <w:fldChar w:fldCharType="separate"/>
      </w:r>
      <w:r>
        <w:rPr>
          <w:rFonts w:hint="eastAsia" w:eastAsia="宋体"/>
          <w:highlight w:val="none"/>
          <w:lang w:val="zh-CN" w:eastAsia="zh-CN"/>
        </w:rPr>
        <w:t>三、采购需求</w:t>
      </w:r>
      <w:r>
        <w:tab/>
      </w:r>
      <w:r>
        <w:fldChar w:fldCharType="begin"/>
      </w:r>
      <w:r>
        <w:instrText xml:space="preserve"> PAGEREF _Toc24600 \h </w:instrText>
      </w:r>
      <w:r>
        <w:fldChar w:fldCharType="separate"/>
      </w:r>
      <w:r>
        <w:t>36</w:t>
      </w:r>
      <w:r>
        <w:fldChar w:fldCharType="end"/>
      </w:r>
      <w:r>
        <w:rPr>
          <w:rFonts w:hint="eastAsia" w:ascii="宋体" w:hAnsi="宋体"/>
          <w:bCs/>
          <w:color w:val="auto"/>
          <w:highlight w:val="none"/>
        </w:rPr>
        <w:fldChar w:fldCharType="end"/>
      </w:r>
    </w:p>
    <w:p w14:paraId="65CCE7B1">
      <w:pPr>
        <w:pStyle w:val="8"/>
        <w:tabs>
          <w:tab w:val="right" w:leader="dot" w:pos="9746"/>
        </w:tabs>
      </w:pPr>
      <w:r>
        <w:rPr>
          <w:rFonts w:hint="eastAsia" w:ascii="宋体" w:hAnsi="宋体"/>
          <w:bCs/>
          <w:color w:val="auto"/>
          <w:highlight w:val="none"/>
        </w:rPr>
        <w:fldChar w:fldCharType="begin"/>
      </w:r>
      <w:r>
        <w:rPr>
          <w:rFonts w:hint="eastAsia" w:ascii="宋体" w:hAnsi="宋体"/>
          <w:bCs/>
          <w:highlight w:val="none"/>
        </w:rPr>
        <w:instrText xml:space="preserve"> HYPERLINK \l _Toc23952 </w:instrText>
      </w:r>
      <w:r>
        <w:rPr>
          <w:rFonts w:hint="eastAsia" w:ascii="宋体" w:hAnsi="宋体"/>
          <w:bCs/>
          <w:highlight w:val="none"/>
        </w:rPr>
        <w:fldChar w:fldCharType="separate"/>
      </w:r>
      <w:r>
        <w:rPr>
          <w:rFonts w:hint="eastAsia" w:eastAsia="宋体"/>
          <w:highlight w:val="none"/>
          <w:lang w:val="zh-CN" w:eastAsia="zh-CN"/>
        </w:rPr>
        <w:t>四、合同条款及格式</w:t>
      </w:r>
      <w:r>
        <w:tab/>
      </w:r>
      <w:r>
        <w:fldChar w:fldCharType="begin"/>
      </w:r>
      <w:r>
        <w:instrText xml:space="preserve"> PAGEREF _Toc23952 \h </w:instrText>
      </w:r>
      <w:r>
        <w:fldChar w:fldCharType="separate"/>
      </w:r>
      <w:r>
        <w:t>41</w:t>
      </w:r>
      <w:r>
        <w:fldChar w:fldCharType="end"/>
      </w:r>
      <w:r>
        <w:rPr>
          <w:rFonts w:hint="eastAsia" w:ascii="宋体" w:hAnsi="宋体"/>
          <w:bCs/>
          <w:color w:val="auto"/>
          <w:highlight w:val="none"/>
        </w:rPr>
        <w:fldChar w:fldCharType="end"/>
      </w:r>
    </w:p>
    <w:p w14:paraId="0B5F6D6F">
      <w:pPr>
        <w:pStyle w:val="8"/>
        <w:tabs>
          <w:tab w:val="right" w:leader="dot" w:pos="9746"/>
        </w:tabs>
      </w:pPr>
      <w:r>
        <w:rPr>
          <w:rFonts w:hint="eastAsia" w:ascii="宋体" w:hAnsi="宋体"/>
          <w:bCs/>
          <w:color w:val="auto"/>
          <w:highlight w:val="none"/>
        </w:rPr>
        <w:fldChar w:fldCharType="begin"/>
      </w:r>
      <w:r>
        <w:rPr>
          <w:rFonts w:hint="eastAsia" w:ascii="宋体" w:hAnsi="宋体"/>
          <w:bCs/>
          <w:highlight w:val="none"/>
        </w:rPr>
        <w:instrText xml:space="preserve"> HYPERLINK \l _Toc3665 </w:instrText>
      </w:r>
      <w:r>
        <w:rPr>
          <w:rFonts w:hint="eastAsia" w:ascii="宋体" w:hAnsi="宋体"/>
          <w:bCs/>
          <w:highlight w:val="none"/>
        </w:rPr>
        <w:fldChar w:fldCharType="separate"/>
      </w:r>
      <w:r>
        <w:rPr>
          <w:rFonts w:hint="eastAsia" w:eastAsia="宋体"/>
          <w:highlight w:val="none"/>
          <w:lang w:val="zh-CN" w:eastAsia="zh-CN"/>
        </w:rPr>
        <w:t>五、 附件</w:t>
      </w:r>
      <w:r>
        <w:tab/>
      </w:r>
      <w:r>
        <w:fldChar w:fldCharType="begin"/>
      </w:r>
      <w:r>
        <w:instrText xml:space="preserve"> PAGEREF _Toc3665 \h </w:instrText>
      </w:r>
      <w:r>
        <w:fldChar w:fldCharType="separate"/>
      </w:r>
      <w:r>
        <w:t>57</w:t>
      </w:r>
      <w:r>
        <w:fldChar w:fldCharType="end"/>
      </w:r>
      <w:r>
        <w:rPr>
          <w:rFonts w:hint="eastAsia" w:ascii="宋体" w:hAnsi="宋体"/>
          <w:bCs/>
          <w:color w:val="auto"/>
          <w:highlight w:val="none"/>
        </w:rPr>
        <w:fldChar w:fldCharType="end"/>
      </w:r>
    </w:p>
    <w:p w14:paraId="67DD6331">
      <w:pPr>
        <w:rPr>
          <w:rFonts w:hint="eastAsia" w:ascii="宋体" w:hAnsi="宋体"/>
          <w:bCs/>
          <w:color w:val="auto"/>
          <w:sz w:val="28"/>
          <w:highlight w:val="none"/>
        </w:rPr>
      </w:pPr>
      <w:r>
        <w:rPr>
          <w:rFonts w:hint="eastAsia" w:ascii="宋体" w:hAnsi="宋体"/>
          <w:bCs/>
          <w:color w:val="auto"/>
          <w:highlight w:val="none"/>
        </w:rPr>
        <w:fldChar w:fldCharType="end"/>
      </w:r>
    </w:p>
    <w:p w14:paraId="1D586F25">
      <w:pPr>
        <w:rPr>
          <w:rFonts w:hint="eastAsia" w:ascii="宋体" w:hAnsi="宋体"/>
          <w:bCs/>
          <w:color w:val="auto"/>
          <w:sz w:val="32"/>
          <w:highlight w:val="none"/>
        </w:rPr>
      </w:pPr>
    </w:p>
    <w:p w14:paraId="6D05E113">
      <w:pPr>
        <w:rPr>
          <w:rFonts w:hint="eastAsia" w:ascii="宋体" w:hAnsi="宋体"/>
          <w:bCs/>
          <w:color w:val="auto"/>
          <w:sz w:val="32"/>
          <w:highlight w:val="none"/>
        </w:rPr>
      </w:pPr>
    </w:p>
    <w:p w14:paraId="7B04AEDB">
      <w:pPr>
        <w:rPr>
          <w:rFonts w:hint="eastAsia" w:ascii="宋体" w:hAnsi="宋体"/>
          <w:bCs/>
          <w:color w:val="auto"/>
          <w:sz w:val="32"/>
          <w:highlight w:val="none"/>
        </w:rPr>
      </w:pPr>
    </w:p>
    <w:p w14:paraId="4763EB19">
      <w:pPr>
        <w:rPr>
          <w:rFonts w:hint="eastAsia" w:ascii="宋体" w:hAnsi="宋体"/>
          <w:bCs/>
          <w:color w:val="auto"/>
          <w:sz w:val="32"/>
          <w:highlight w:val="none"/>
        </w:rPr>
      </w:pPr>
    </w:p>
    <w:p w14:paraId="5854D595">
      <w:pPr>
        <w:rPr>
          <w:rFonts w:hint="eastAsia" w:ascii="宋体" w:hAnsi="宋体"/>
          <w:bCs/>
          <w:color w:val="auto"/>
          <w:sz w:val="32"/>
          <w:highlight w:val="none"/>
        </w:rPr>
      </w:pPr>
    </w:p>
    <w:p w14:paraId="243151D3">
      <w:pPr>
        <w:rPr>
          <w:rFonts w:hint="eastAsia" w:ascii="宋体" w:hAnsi="宋体"/>
          <w:bCs/>
          <w:color w:val="auto"/>
          <w:sz w:val="32"/>
          <w:highlight w:val="none"/>
        </w:rPr>
      </w:pPr>
    </w:p>
    <w:p w14:paraId="4F79DAE4">
      <w:pPr>
        <w:widowControl/>
        <w:jc w:val="left"/>
        <w:rPr>
          <w:rFonts w:ascii="Cambria" w:hAnsi="Cambria"/>
          <w:b/>
          <w:bCs/>
          <w:color w:val="auto"/>
          <w:sz w:val="32"/>
          <w:szCs w:val="32"/>
          <w:highlight w:val="none"/>
          <w:lang w:val="zh-CN"/>
        </w:rPr>
      </w:pPr>
      <w:bookmarkStart w:id="0" w:name="报价方须知前附表"/>
      <w:bookmarkEnd w:id="0"/>
      <w:r>
        <w:rPr>
          <w:color w:val="auto"/>
          <w:highlight w:val="none"/>
        </w:rPr>
        <w:br w:type="page"/>
      </w:r>
    </w:p>
    <w:p w14:paraId="0F0E7499">
      <w:pPr>
        <w:pStyle w:val="2"/>
        <w:bidi w:val="0"/>
        <w:rPr>
          <w:color w:val="auto"/>
          <w:highlight w:val="none"/>
        </w:rPr>
      </w:pPr>
      <w:bookmarkStart w:id="1" w:name="_Toc24239"/>
      <w:r>
        <w:rPr>
          <w:rFonts w:hint="eastAsia"/>
          <w:color w:val="auto"/>
          <w:highlight w:val="none"/>
          <w:lang w:eastAsia="zh-CN"/>
        </w:rPr>
        <w:t>一、</w:t>
      </w:r>
      <w:r>
        <w:rPr>
          <w:rFonts w:hint="eastAsia"/>
          <w:color w:val="auto"/>
          <w:highlight w:val="none"/>
        </w:rPr>
        <w:t>投标邀请</w:t>
      </w:r>
      <w:bookmarkEnd w:id="1"/>
    </w:p>
    <w:p w14:paraId="5019F447">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无锡天给晓予工程技术咨询有限公司</w:t>
      </w:r>
      <w:r>
        <w:rPr>
          <w:rFonts w:hint="eastAsia" w:ascii="宋体" w:hAnsi="宋体"/>
          <w:bCs/>
          <w:color w:val="auto"/>
          <w:sz w:val="24"/>
          <w:szCs w:val="24"/>
          <w:highlight w:val="none"/>
        </w:rPr>
        <w:t>受</w:t>
      </w:r>
      <w:r>
        <w:rPr>
          <w:rFonts w:hint="eastAsia" w:ascii="宋体" w:hAnsi="宋体"/>
          <w:bCs/>
          <w:color w:val="auto"/>
          <w:sz w:val="24"/>
          <w:szCs w:val="24"/>
          <w:highlight w:val="none"/>
          <w:lang w:eastAsia="zh-CN"/>
        </w:rPr>
        <w:t>无锡太湖国家旅游度假区防洪工程管理处</w:t>
      </w:r>
      <w:r>
        <w:rPr>
          <w:rFonts w:hint="eastAsia" w:ascii="宋体" w:hAnsi="宋体"/>
          <w:bCs/>
          <w:color w:val="auto"/>
          <w:sz w:val="24"/>
          <w:szCs w:val="24"/>
          <w:highlight w:val="none"/>
        </w:rPr>
        <w:t>的委托，对</w:t>
      </w:r>
      <w:r>
        <w:rPr>
          <w:rFonts w:hint="eastAsia" w:ascii="宋体" w:hAnsi="宋体"/>
          <w:bCs/>
          <w:color w:val="auto"/>
          <w:sz w:val="24"/>
          <w:szCs w:val="24"/>
          <w:highlight w:val="none"/>
          <w:lang w:eastAsia="zh-CN"/>
        </w:rPr>
        <w:t>2026年度河道专项治理服务</w:t>
      </w:r>
      <w:r>
        <w:rPr>
          <w:rFonts w:hint="eastAsia" w:ascii="宋体" w:hAnsi="宋体"/>
          <w:bCs/>
          <w:color w:val="auto"/>
          <w:sz w:val="24"/>
          <w:szCs w:val="24"/>
          <w:highlight w:val="none"/>
        </w:rPr>
        <w:t>进行公开招标采购，欢迎你单位参加投标并提请注意下列附表中的相关事项：</w:t>
      </w:r>
    </w:p>
    <w:tbl>
      <w:tblPr>
        <w:tblStyle w:val="11"/>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9774"/>
      </w:tblGrid>
      <w:tr w14:paraId="26A2B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top"/>
          </w:tcPr>
          <w:p w14:paraId="2930DD55">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b/>
                <w:color w:val="auto"/>
                <w:sz w:val="24"/>
                <w:szCs w:val="24"/>
                <w:highlight w:val="none"/>
              </w:rPr>
            </w:pPr>
            <w:r>
              <w:rPr>
                <w:rFonts w:hint="eastAsia" w:ascii="宋体" w:hAnsi="宋体"/>
                <w:b/>
                <w:color w:val="auto"/>
                <w:sz w:val="24"/>
                <w:szCs w:val="24"/>
                <w:highlight w:val="none"/>
              </w:rPr>
              <w:t>序号</w:t>
            </w:r>
          </w:p>
        </w:tc>
        <w:tc>
          <w:tcPr>
            <w:tcW w:w="9774" w:type="dxa"/>
            <w:noWrap w:val="0"/>
            <w:vAlign w:val="top"/>
          </w:tcPr>
          <w:p w14:paraId="629ED1A0">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b/>
                <w:color w:val="auto"/>
                <w:sz w:val="24"/>
                <w:szCs w:val="24"/>
                <w:highlight w:val="none"/>
              </w:rPr>
            </w:pPr>
            <w:r>
              <w:rPr>
                <w:rFonts w:hint="eastAsia" w:ascii="宋体" w:hAnsi="宋体"/>
                <w:b/>
                <w:color w:val="auto"/>
                <w:sz w:val="24"/>
                <w:szCs w:val="24"/>
                <w:highlight w:val="none"/>
              </w:rPr>
              <w:t>内    容</w:t>
            </w:r>
          </w:p>
        </w:tc>
      </w:tr>
      <w:tr w14:paraId="1213E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35" w:type="dxa"/>
            <w:noWrap w:val="0"/>
            <w:vAlign w:val="center"/>
          </w:tcPr>
          <w:p w14:paraId="61D766C9">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1</w:t>
            </w:r>
          </w:p>
        </w:tc>
        <w:tc>
          <w:tcPr>
            <w:tcW w:w="9774" w:type="dxa"/>
            <w:noWrap w:val="0"/>
            <w:vAlign w:val="top"/>
          </w:tcPr>
          <w:p w14:paraId="66FF2C16">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1</w:t>
            </w:r>
            <w:r>
              <w:rPr>
                <w:rFonts w:ascii="宋体" w:hAnsi="宋体"/>
                <w:b/>
                <w:color w:val="auto"/>
                <w:sz w:val="24"/>
                <w:szCs w:val="24"/>
                <w:highlight w:val="none"/>
              </w:rPr>
              <w:t>.</w:t>
            </w:r>
            <w:r>
              <w:rPr>
                <w:rFonts w:hint="eastAsia" w:ascii="宋体" w:hAnsi="宋体"/>
                <w:b/>
                <w:color w:val="auto"/>
                <w:sz w:val="24"/>
                <w:szCs w:val="24"/>
                <w:highlight w:val="none"/>
              </w:rPr>
              <w:t>项目名称：</w:t>
            </w:r>
            <w:r>
              <w:rPr>
                <w:rFonts w:hint="eastAsia" w:ascii="宋体" w:hAnsi="宋体"/>
                <w:bCs/>
                <w:color w:val="auto"/>
                <w:sz w:val="24"/>
                <w:szCs w:val="24"/>
                <w:highlight w:val="none"/>
                <w:lang w:eastAsia="zh-CN"/>
              </w:rPr>
              <w:t>2026年度河道专项治理服务</w:t>
            </w:r>
          </w:p>
          <w:p w14:paraId="3E452A04">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bCs/>
                <w:color w:val="auto"/>
                <w:sz w:val="24"/>
                <w:szCs w:val="24"/>
                <w:highlight w:val="none"/>
                <w:lang w:eastAsia="zh-CN"/>
              </w:rPr>
            </w:pPr>
            <w:r>
              <w:rPr>
                <w:rFonts w:hint="eastAsia" w:ascii="宋体" w:hAnsi="宋体"/>
                <w:b/>
                <w:color w:val="auto"/>
                <w:sz w:val="24"/>
                <w:szCs w:val="24"/>
                <w:highlight w:val="none"/>
              </w:rPr>
              <w:t>2</w:t>
            </w:r>
            <w:r>
              <w:rPr>
                <w:rFonts w:ascii="宋体" w:hAnsi="宋体"/>
                <w:b/>
                <w:color w:val="auto"/>
                <w:sz w:val="24"/>
                <w:szCs w:val="24"/>
                <w:highlight w:val="none"/>
              </w:rPr>
              <w:t>.</w:t>
            </w:r>
            <w:r>
              <w:rPr>
                <w:rFonts w:hint="eastAsia" w:ascii="宋体" w:hAnsi="宋体"/>
                <w:b/>
                <w:color w:val="auto"/>
                <w:sz w:val="24"/>
                <w:szCs w:val="24"/>
                <w:highlight w:val="none"/>
              </w:rPr>
              <w:t>项目编号：</w:t>
            </w:r>
            <w:r>
              <w:rPr>
                <w:rFonts w:hint="eastAsia" w:ascii="宋体" w:hAnsi="宋体"/>
                <w:bCs/>
                <w:color w:val="auto"/>
                <w:sz w:val="24"/>
                <w:szCs w:val="24"/>
                <w:highlight w:val="none"/>
                <w:lang w:val="en-US" w:eastAsia="zh-CN"/>
              </w:rPr>
              <w:t xml:space="preserve">JSZC-320211-TJXY-G2026-0010 </w:t>
            </w:r>
          </w:p>
          <w:p w14:paraId="0A161A4F">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bCs/>
                <w:color w:val="auto"/>
                <w:sz w:val="24"/>
                <w:szCs w:val="24"/>
                <w:highlight w:val="none"/>
              </w:rPr>
            </w:pPr>
            <w:r>
              <w:rPr>
                <w:rFonts w:hint="eastAsia" w:ascii="宋体" w:hAnsi="宋体"/>
                <w:b/>
                <w:color w:val="auto"/>
                <w:sz w:val="24"/>
                <w:szCs w:val="24"/>
                <w:highlight w:val="none"/>
              </w:rPr>
              <w:t>3</w:t>
            </w:r>
            <w:r>
              <w:rPr>
                <w:rFonts w:ascii="宋体" w:hAnsi="宋体"/>
                <w:b/>
                <w:color w:val="auto"/>
                <w:sz w:val="24"/>
                <w:szCs w:val="24"/>
                <w:highlight w:val="none"/>
              </w:rPr>
              <w:t>.</w:t>
            </w:r>
            <w:r>
              <w:rPr>
                <w:rFonts w:hint="eastAsia" w:ascii="宋体" w:hAnsi="宋体"/>
                <w:b/>
                <w:color w:val="auto"/>
                <w:sz w:val="24"/>
                <w:szCs w:val="24"/>
                <w:highlight w:val="none"/>
              </w:rPr>
              <w:t>采购方式：</w:t>
            </w:r>
            <w:r>
              <w:rPr>
                <w:rFonts w:hint="eastAsia" w:ascii="宋体" w:hAnsi="宋体"/>
                <w:bCs/>
                <w:color w:val="auto"/>
                <w:sz w:val="24"/>
                <w:szCs w:val="24"/>
                <w:highlight w:val="none"/>
              </w:rPr>
              <w:t>公开招标</w:t>
            </w:r>
          </w:p>
          <w:p w14:paraId="5E00BB25">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bCs/>
                <w:color w:val="auto"/>
                <w:sz w:val="24"/>
                <w:szCs w:val="24"/>
                <w:highlight w:val="none"/>
              </w:rPr>
            </w:pPr>
            <w:r>
              <w:rPr>
                <w:rFonts w:ascii="宋体" w:hAnsi="宋体"/>
                <w:b/>
                <w:bCs/>
                <w:color w:val="auto"/>
                <w:sz w:val="24"/>
                <w:szCs w:val="24"/>
                <w:highlight w:val="none"/>
              </w:rPr>
              <w:t>4.</w:t>
            </w:r>
            <w:r>
              <w:rPr>
                <w:rFonts w:hint="eastAsia" w:ascii="宋体" w:hAnsi="宋体"/>
                <w:b/>
                <w:bCs/>
                <w:color w:val="auto"/>
                <w:sz w:val="24"/>
                <w:szCs w:val="24"/>
                <w:highlight w:val="none"/>
              </w:rPr>
              <w:t>本项目是否专门面向中小微企业（含监狱企业、残疾人福利性单位）采购：</w:t>
            </w:r>
            <w:r>
              <w:rPr>
                <w:rFonts w:hint="eastAsia" w:ascii="宋体" w:hAnsi="宋体"/>
                <w:b w:val="0"/>
                <w:bCs w:val="0"/>
                <w:color w:val="auto"/>
                <w:sz w:val="24"/>
                <w:szCs w:val="24"/>
                <w:highlight w:val="none"/>
                <w:lang w:val="en-US" w:eastAsia="zh-CN"/>
              </w:rPr>
              <w:t>是</w:t>
            </w:r>
            <w:r>
              <w:rPr>
                <w:rFonts w:hint="eastAsia" w:ascii="宋体" w:hAnsi="宋体"/>
                <w:b w:val="0"/>
                <w:bCs w:val="0"/>
                <w:color w:val="auto"/>
                <w:sz w:val="24"/>
                <w:szCs w:val="24"/>
                <w:highlight w:val="none"/>
              </w:rPr>
              <w:t>。</w:t>
            </w:r>
          </w:p>
          <w:p w14:paraId="63AB34C2">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cs="宋体"/>
                <w:color w:val="auto"/>
                <w:sz w:val="24"/>
                <w:szCs w:val="24"/>
                <w:highlight w:val="none"/>
                <w:lang w:eastAsia="zh-CN"/>
              </w:rPr>
            </w:pPr>
            <w:r>
              <w:rPr>
                <w:rFonts w:ascii="宋体" w:hAnsi="宋体"/>
                <w:b/>
                <w:bCs/>
                <w:color w:val="auto"/>
                <w:sz w:val="24"/>
                <w:szCs w:val="24"/>
                <w:highlight w:val="none"/>
              </w:rPr>
              <w:t>5.</w:t>
            </w:r>
            <w:r>
              <w:rPr>
                <w:rFonts w:hint="eastAsia" w:ascii="宋体" w:hAnsi="宋体"/>
                <w:b/>
                <w:bCs/>
                <w:color w:val="auto"/>
                <w:sz w:val="24"/>
                <w:szCs w:val="24"/>
                <w:highlight w:val="none"/>
              </w:rPr>
              <w:t>本项目采购的标的对应的中小企业划分标准所属行业为：</w:t>
            </w:r>
            <w:r>
              <w:rPr>
                <w:rFonts w:hint="eastAsia" w:ascii="宋体" w:hAnsi="宋体"/>
                <w:b/>
                <w:color w:val="auto"/>
                <w:sz w:val="24"/>
                <w:szCs w:val="24"/>
                <w:highlight w:val="none"/>
                <w:lang w:eastAsia="zh-CN"/>
              </w:rPr>
              <w:t>其他未列明行业</w:t>
            </w:r>
            <w:r>
              <w:rPr>
                <w:rFonts w:hint="eastAsia" w:ascii="宋体" w:hAnsi="宋体"/>
                <w:b w:val="0"/>
                <w:bCs/>
                <w:color w:val="auto"/>
                <w:sz w:val="24"/>
                <w:szCs w:val="24"/>
                <w:highlight w:val="none"/>
                <w:lang w:eastAsia="zh-CN"/>
              </w:rPr>
              <w:t>（其他未列明行业：根据《中小企业划型标准规定》工信部联企业〔2011〕300号，从业人员300人以下的为中小微型</w:t>
            </w:r>
            <w:r>
              <w:rPr>
                <w:rFonts w:hint="eastAsia" w:ascii="宋体" w:hAnsi="宋体" w:eastAsia="宋体" w:cs="宋体"/>
                <w:color w:val="auto"/>
                <w:sz w:val="24"/>
                <w:szCs w:val="24"/>
                <w:highlight w:val="none"/>
                <w:lang w:eastAsia="zh-CN"/>
              </w:rPr>
              <w:t>企业。其中，从业人员100人及以上的为中型企业；从业人员10人及以上的为小型企业；从业人员10人以下的为微型企业）；</w:t>
            </w:r>
          </w:p>
          <w:p w14:paraId="44CF8362">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.项目预算金额：</w:t>
            </w:r>
            <w:r>
              <w:rPr>
                <w:rFonts w:hint="eastAsia" w:ascii="宋体" w:hAnsi="宋体" w:cs="宋体"/>
                <w:color w:val="auto"/>
                <w:sz w:val="24"/>
                <w:szCs w:val="24"/>
                <w:highlight w:val="none"/>
                <w:lang w:val="en-US" w:eastAsia="zh-CN"/>
              </w:rPr>
              <w:t>360</w:t>
            </w:r>
            <w:r>
              <w:rPr>
                <w:rFonts w:hint="eastAsia" w:ascii="宋体" w:hAnsi="宋体" w:eastAsia="宋体" w:cs="宋体"/>
                <w:color w:val="auto"/>
                <w:sz w:val="24"/>
                <w:szCs w:val="24"/>
                <w:highlight w:val="none"/>
              </w:rPr>
              <w:t>万元；</w:t>
            </w:r>
          </w:p>
          <w:p w14:paraId="644EDF50">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b w:val="0"/>
                <w:bCs/>
                <w:color w:val="auto"/>
                <w:sz w:val="24"/>
                <w:szCs w:val="24"/>
                <w:highlight w:val="none"/>
                <w:lang w:eastAsia="zh-CN"/>
              </w:rPr>
            </w:pPr>
            <w:r>
              <w:rPr>
                <w:rFonts w:hint="eastAsia" w:ascii="宋体" w:hAnsi="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.项目最高限价：</w:t>
            </w:r>
            <w:r>
              <w:rPr>
                <w:rFonts w:hint="eastAsia" w:ascii="宋体" w:hAnsi="宋体" w:cs="宋体"/>
                <w:color w:val="auto"/>
                <w:sz w:val="24"/>
                <w:szCs w:val="24"/>
                <w:highlight w:val="none"/>
                <w:lang w:val="en-US" w:eastAsia="zh-CN"/>
              </w:rPr>
              <w:t>351.2519</w:t>
            </w:r>
            <w:r>
              <w:rPr>
                <w:rFonts w:hint="eastAsia" w:ascii="宋体" w:hAnsi="宋体" w:eastAsia="宋体" w:cs="宋体"/>
                <w:color w:val="auto"/>
                <w:sz w:val="24"/>
                <w:szCs w:val="24"/>
                <w:highlight w:val="none"/>
              </w:rPr>
              <w:t>万元，超过最高限价的报价按无效投标文件处理。</w:t>
            </w:r>
          </w:p>
        </w:tc>
      </w:tr>
      <w:tr w14:paraId="7BC7C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noWrap w:val="0"/>
            <w:vAlign w:val="center"/>
          </w:tcPr>
          <w:p w14:paraId="3E852CAF">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2</w:t>
            </w:r>
          </w:p>
        </w:tc>
        <w:tc>
          <w:tcPr>
            <w:tcW w:w="9774" w:type="dxa"/>
            <w:tcBorders>
              <w:bottom w:val="single" w:color="auto" w:sz="4" w:space="0"/>
            </w:tcBorders>
            <w:noWrap w:val="0"/>
            <w:vAlign w:val="top"/>
          </w:tcPr>
          <w:p w14:paraId="33024E60">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采购项目概况、说明：</w:t>
            </w:r>
          </w:p>
          <w:p w14:paraId="2CC68853">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lang w:val="en-US" w:eastAsia="zh-CN"/>
              </w:rPr>
              <w:t>1.</w:t>
            </w:r>
            <w:r>
              <w:rPr>
                <w:rFonts w:hint="eastAsia" w:ascii="宋体" w:hAnsi="宋体" w:cs="宋体"/>
                <w:b/>
                <w:bCs w:val="0"/>
                <w:color w:val="auto"/>
                <w:sz w:val="24"/>
                <w:szCs w:val="24"/>
                <w:highlight w:val="none"/>
              </w:rPr>
              <w:t>项目概况：</w:t>
            </w:r>
            <w:r>
              <w:rPr>
                <w:rFonts w:hint="eastAsia" w:ascii="宋体" w:hAnsi="宋体" w:cs="宋体"/>
                <w:bCs/>
                <w:color w:val="auto"/>
                <w:sz w:val="24"/>
                <w:szCs w:val="24"/>
                <w:highlight w:val="none"/>
                <w:lang w:eastAsia="zh-CN"/>
              </w:rPr>
              <w:t>为继续推进“美丽河湖”项目建设，对城镇河道进行垃圾清理、岸坡清杂、水草清理、生态修复、蓝藻打捞、水质维持等服务。对马山片区内20条河道、2块湿地水域进行养护</w:t>
            </w:r>
            <w:r>
              <w:rPr>
                <w:rFonts w:hint="eastAsia" w:ascii="宋体" w:hAnsi="宋体" w:cs="宋体"/>
                <w:bCs/>
                <w:color w:val="auto"/>
                <w:sz w:val="24"/>
                <w:szCs w:val="24"/>
                <w:highlight w:val="none"/>
              </w:rPr>
              <w:t>。</w:t>
            </w:r>
          </w:p>
          <w:p w14:paraId="75F3BEEF">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cs="宋体"/>
                <w:bCs/>
                <w:color w:val="auto"/>
                <w:sz w:val="24"/>
                <w:szCs w:val="24"/>
                <w:highlight w:val="none"/>
                <w:lang w:eastAsia="zh-CN"/>
              </w:rPr>
            </w:pPr>
            <w:r>
              <w:rPr>
                <w:rFonts w:hint="eastAsia" w:ascii="宋体" w:hAnsi="宋体" w:cs="宋体"/>
                <w:b/>
                <w:bCs w:val="0"/>
                <w:color w:val="auto"/>
                <w:sz w:val="24"/>
                <w:szCs w:val="24"/>
                <w:highlight w:val="none"/>
                <w:lang w:val="en-US" w:eastAsia="zh-CN"/>
              </w:rPr>
              <w:t>2.</w:t>
            </w:r>
            <w:r>
              <w:rPr>
                <w:rFonts w:hint="eastAsia" w:ascii="宋体" w:hAnsi="宋体" w:cs="宋体"/>
                <w:b/>
                <w:bCs w:val="0"/>
                <w:color w:val="auto"/>
                <w:sz w:val="24"/>
                <w:szCs w:val="24"/>
                <w:highlight w:val="none"/>
              </w:rPr>
              <w:t>服务期：</w:t>
            </w:r>
            <w:r>
              <w:rPr>
                <w:rFonts w:hint="eastAsia" w:ascii="宋体" w:hAnsi="宋体" w:cs="宋体"/>
                <w:bCs/>
                <w:color w:val="auto"/>
                <w:sz w:val="24"/>
                <w:szCs w:val="24"/>
                <w:highlight w:val="none"/>
                <w:lang w:eastAsia="zh-CN"/>
              </w:rPr>
              <w:t>1年，具体时间以合同约定为准。</w:t>
            </w:r>
          </w:p>
          <w:p w14:paraId="5443B190">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lang w:val="en-US" w:eastAsia="zh-CN"/>
              </w:rPr>
              <w:t>3.</w:t>
            </w:r>
            <w:r>
              <w:rPr>
                <w:rFonts w:hint="eastAsia" w:ascii="宋体" w:hAnsi="宋体" w:cs="宋体"/>
                <w:b/>
                <w:bCs w:val="0"/>
                <w:color w:val="auto"/>
                <w:sz w:val="24"/>
                <w:szCs w:val="24"/>
                <w:highlight w:val="none"/>
              </w:rPr>
              <w:t>质量要求：</w:t>
            </w:r>
            <w:r>
              <w:rPr>
                <w:rFonts w:hint="eastAsia" w:ascii="宋体" w:hAnsi="宋体" w:cs="宋体"/>
                <w:bCs/>
                <w:color w:val="auto"/>
                <w:sz w:val="24"/>
                <w:szCs w:val="24"/>
                <w:highlight w:val="none"/>
                <w:lang w:eastAsia="zh-CN"/>
              </w:rPr>
              <w:t>满足采购人要求</w:t>
            </w:r>
            <w:r>
              <w:rPr>
                <w:rFonts w:hint="eastAsia" w:ascii="宋体" w:hAnsi="宋体" w:cs="宋体"/>
                <w:bCs/>
                <w:color w:val="auto"/>
                <w:sz w:val="24"/>
                <w:szCs w:val="24"/>
                <w:highlight w:val="none"/>
              </w:rPr>
              <w:t>。</w:t>
            </w:r>
          </w:p>
          <w:p w14:paraId="1FAE8994">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default" w:eastAsia="宋体"/>
                <w:color w:val="auto"/>
                <w:szCs w:val="20"/>
                <w:highlight w:val="none"/>
                <w:lang w:val="en-US" w:eastAsia="zh-CN"/>
              </w:rPr>
            </w:pPr>
            <w:r>
              <w:rPr>
                <w:rFonts w:hint="eastAsia" w:ascii="宋体" w:hAnsi="宋体" w:cs="宋体"/>
                <w:b/>
                <w:bCs w:val="0"/>
                <w:color w:val="auto"/>
                <w:sz w:val="24"/>
                <w:szCs w:val="24"/>
                <w:highlight w:val="none"/>
                <w:lang w:val="en-US" w:eastAsia="zh-CN"/>
              </w:rPr>
              <w:t>4.</w:t>
            </w:r>
            <w:r>
              <w:rPr>
                <w:rFonts w:hint="eastAsia" w:ascii="宋体" w:hAnsi="宋体" w:cs="宋体"/>
                <w:b/>
                <w:bCs w:val="0"/>
                <w:color w:val="auto"/>
                <w:sz w:val="24"/>
                <w:szCs w:val="24"/>
                <w:highlight w:val="none"/>
              </w:rPr>
              <w:t>服务地点：</w:t>
            </w:r>
            <w:r>
              <w:rPr>
                <w:rFonts w:hint="eastAsia" w:ascii="宋体" w:hAnsi="宋体" w:cs="宋体"/>
                <w:bCs/>
                <w:color w:val="auto"/>
                <w:sz w:val="24"/>
                <w:szCs w:val="24"/>
                <w:highlight w:val="none"/>
                <w:lang w:eastAsia="zh-CN"/>
              </w:rPr>
              <w:t>马山片区内20条河道、2块湿地水域</w:t>
            </w:r>
            <w:r>
              <w:rPr>
                <w:rFonts w:hint="eastAsia" w:ascii="宋体" w:hAnsi="宋体" w:cs="宋体"/>
                <w:bCs/>
                <w:color w:val="auto"/>
                <w:sz w:val="24"/>
                <w:szCs w:val="24"/>
                <w:highlight w:val="none"/>
              </w:rPr>
              <w:t>。</w:t>
            </w:r>
          </w:p>
        </w:tc>
      </w:tr>
      <w:tr w14:paraId="7F2BA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5D4C9B0D">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3</w:t>
            </w:r>
          </w:p>
        </w:tc>
        <w:tc>
          <w:tcPr>
            <w:tcW w:w="9774" w:type="dxa"/>
            <w:noWrap w:val="0"/>
            <w:vAlign w:val="top"/>
          </w:tcPr>
          <w:p w14:paraId="03DD228B">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bCs/>
                <w:color w:val="auto"/>
                <w:sz w:val="24"/>
                <w:szCs w:val="24"/>
                <w:highlight w:val="none"/>
              </w:rPr>
            </w:pPr>
            <w:r>
              <w:rPr>
                <w:rFonts w:hint="eastAsia" w:ascii="宋体" w:hAnsi="宋体"/>
                <w:b/>
                <w:bCs/>
                <w:color w:val="auto"/>
                <w:sz w:val="24"/>
                <w:szCs w:val="24"/>
                <w:highlight w:val="none"/>
              </w:rPr>
              <w:t>投标供应商资格要求</w:t>
            </w:r>
            <w:r>
              <w:rPr>
                <w:rFonts w:hint="eastAsia" w:ascii="宋体" w:hAnsi="宋体"/>
                <w:bCs/>
                <w:color w:val="auto"/>
                <w:sz w:val="24"/>
                <w:szCs w:val="24"/>
                <w:highlight w:val="none"/>
              </w:rPr>
              <w:t>：</w:t>
            </w:r>
          </w:p>
          <w:p w14:paraId="0FB89D30">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2"/>
              <w:textAlignment w:val="auto"/>
              <w:rPr>
                <w:rFonts w:hint="eastAsia" w:ascii="宋体" w:hAnsi="宋体" w:cs="Arial"/>
                <w:b/>
                <w:bCs/>
                <w:color w:val="auto"/>
                <w:sz w:val="24"/>
                <w:szCs w:val="21"/>
                <w:highlight w:val="none"/>
              </w:rPr>
            </w:pPr>
            <w:r>
              <w:rPr>
                <w:rFonts w:hint="eastAsia" w:ascii="宋体" w:hAnsi="宋体" w:cs="Arial"/>
                <w:b/>
                <w:bCs/>
                <w:color w:val="auto"/>
                <w:sz w:val="24"/>
                <w:szCs w:val="21"/>
                <w:highlight w:val="none"/>
              </w:rPr>
              <w:t>1.</w:t>
            </w:r>
            <w:r>
              <w:rPr>
                <w:rFonts w:ascii="宋体" w:hAnsi="宋体" w:cs="Arial"/>
                <w:b/>
                <w:bCs/>
                <w:color w:val="auto"/>
                <w:sz w:val="24"/>
                <w:szCs w:val="21"/>
                <w:highlight w:val="none"/>
              </w:rPr>
              <w:t>符合政府采购法第二十二条</w:t>
            </w:r>
            <w:r>
              <w:rPr>
                <w:rFonts w:hint="eastAsia" w:ascii="宋体" w:hAnsi="宋体" w:cs="Arial"/>
                <w:b/>
                <w:bCs/>
                <w:color w:val="auto"/>
                <w:sz w:val="24"/>
                <w:szCs w:val="21"/>
                <w:highlight w:val="none"/>
              </w:rPr>
              <w:t>第一款</w:t>
            </w:r>
            <w:r>
              <w:rPr>
                <w:rFonts w:ascii="宋体" w:hAnsi="宋体" w:cs="Arial"/>
                <w:b/>
                <w:bCs/>
                <w:color w:val="auto"/>
                <w:sz w:val="24"/>
                <w:szCs w:val="21"/>
                <w:highlight w:val="none"/>
              </w:rPr>
              <w:t>规定</w:t>
            </w:r>
            <w:r>
              <w:rPr>
                <w:rFonts w:hint="eastAsia" w:ascii="宋体" w:hAnsi="宋体" w:cs="Arial"/>
                <w:b/>
                <w:bCs/>
                <w:color w:val="auto"/>
                <w:sz w:val="24"/>
                <w:szCs w:val="21"/>
                <w:highlight w:val="none"/>
              </w:rPr>
              <w:t>的条件，并依照政府采购法实施条例第十七条规定提供材料：</w:t>
            </w:r>
          </w:p>
          <w:p w14:paraId="330D52BD">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382"/>
              <w:textAlignment w:val="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（1）具有独立承担民事责任的能力；[</w:t>
            </w:r>
            <w:r>
              <w:rPr>
                <w:rFonts w:hint="eastAsia" w:ascii="宋体" w:hAnsi="宋体" w:cs="宋体"/>
                <w:bCs/>
                <w:color w:val="auto"/>
                <w:sz w:val="24"/>
                <w:szCs w:val="24"/>
                <w:highlight w:val="none"/>
                <w:lang w:eastAsia="zh-CN"/>
              </w:rPr>
              <w:t>提供营业执照或事业单位法人证书或相关部门的登记证明文件扫描件</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eastAsia="zh-CN"/>
              </w:rPr>
              <w:t>；</w:t>
            </w:r>
          </w:p>
          <w:p w14:paraId="47659CAE">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382"/>
              <w:textAlignment w:val="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（2）具有良好的商业信誉和健全的财务会计制度；[</w:t>
            </w:r>
            <w:r>
              <w:rPr>
                <w:rFonts w:hint="eastAsia" w:ascii="宋体" w:hAnsi="宋体" w:cs="宋体"/>
                <w:bCs/>
                <w:color w:val="auto"/>
                <w:sz w:val="24"/>
                <w:szCs w:val="24"/>
                <w:highlight w:val="none"/>
                <w:lang w:eastAsia="zh-CN"/>
              </w:rPr>
              <w:t>提供近一年中任意一个月份(不含开标当月)</w:t>
            </w:r>
            <w:r>
              <w:rPr>
                <w:rFonts w:hint="eastAsia" w:ascii="宋体" w:hAnsi="宋体" w:cs="宋体"/>
                <w:bCs/>
                <w:color w:val="auto"/>
                <w:sz w:val="24"/>
                <w:szCs w:val="24"/>
                <w:highlight w:val="none"/>
              </w:rPr>
              <w:t>的财务状况报告（资产负债表和利润表）或由会计师事务所出具的</w:t>
            </w:r>
            <w:r>
              <w:rPr>
                <w:rFonts w:hint="eastAsia" w:ascii="宋体" w:hAnsi="宋体" w:cs="宋体"/>
                <w:bCs/>
                <w:color w:val="auto"/>
                <w:sz w:val="24"/>
                <w:szCs w:val="24"/>
                <w:highlight w:val="none"/>
                <w:lang w:eastAsia="zh-CN"/>
              </w:rPr>
              <w:t>2024年度</w:t>
            </w:r>
            <w:r>
              <w:rPr>
                <w:rFonts w:hint="eastAsia" w:ascii="宋体" w:hAnsi="宋体" w:cs="宋体"/>
                <w:bCs/>
                <w:color w:val="auto"/>
                <w:sz w:val="24"/>
                <w:szCs w:val="24"/>
                <w:highlight w:val="none"/>
                <w:lang w:val="en-US" w:eastAsia="zh-CN"/>
              </w:rPr>
              <w:t>或</w:t>
            </w:r>
            <w:r>
              <w:rPr>
                <w:rFonts w:hint="eastAsia" w:ascii="宋体" w:hAnsi="宋体" w:cs="宋体"/>
                <w:bCs/>
                <w:color w:val="auto"/>
                <w:sz w:val="24"/>
                <w:szCs w:val="24"/>
                <w:highlight w:val="none"/>
                <w:lang w:eastAsia="zh-CN"/>
              </w:rPr>
              <w:t>202</w:t>
            </w: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lang w:eastAsia="zh-CN"/>
              </w:rPr>
              <w:t>年度的财务审计报</w:t>
            </w:r>
            <w:r>
              <w:rPr>
                <w:rFonts w:hint="eastAsia" w:ascii="宋体" w:hAnsi="宋体" w:cs="宋体"/>
                <w:bCs/>
                <w:color w:val="auto"/>
                <w:sz w:val="24"/>
                <w:szCs w:val="24"/>
                <w:highlight w:val="none"/>
              </w:rPr>
              <w:t>告原件扫描件]</w:t>
            </w:r>
            <w:r>
              <w:rPr>
                <w:rFonts w:hint="eastAsia" w:ascii="宋体" w:hAnsi="宋体" w:cs="宋体"/>
                <w:bCs/>
                <w:color w:val="auto"/>
                <w:sz w:val="24"/>
                <w:szCs w:val="24"/>
                <w:highlight w:val="none"/>
                <w:lang w:eastAsia="zh-CN"/>
              </w:rPr>
              <w:t>；</w:t>
            </w:r>
          </w:p>
          <w:p w14:paraId="6104548E">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382"/>
              <w:textAlignment w:val="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（3）具有依法缴纳税收和社会保障资金的良好记录；[</w:t>
            </w:r>
            <w:r>
              <w:rPr>
                <w:rFonts w:hint="eastAsia" w:ascii="宋体" w:hAnsi="宋体" w:cs="宋体"/>
                <w:bCs/>
                <w:color w:val="auto"/>
                <w:sz w:val="24"/>
                <w:szCs w:val="24"/>
                <w:highlight w:val="none"/>
                <w:lang w:eastAsia="zh-CN"/>
              </w:rPr>
              <w:t>提供近一年中任意一个月份(不含开标当月)</w:t>
            </w:r>
            <w:r>
              <w:rPr>
                <w:rFonts w:hint="eastAsia" w:ascii="宋体" w:hAnsi="宋体" w:cs="宋体"/>
                <w:bCs/>
                <w:color w:val="auto"/>
                <w:sz w:val="24"/>
                <w:szCs w:val="24"/>
                <w:highlight w:val="none"/>
              </w:rPr>
              <w:t>的依法缴纳税收和社会保障资金的相关材料（提供相关主管部门证明或银行代扣证明，或者提供依法免税的主管部门出具的相应证明材料、不需要缴纳社会保障资金的主管部门出具的证明材料）]</w:t>
            </w:r>
            <w:r>
              <w:rPr>
                <w:rFonts w:hint="eastAsia" w:ascii="宋体" w:hAnsi="宋体" w:cs="宋体"/>
                <w:bCs/>
                <w:color w:val="auto"/>
                <w:sz w:val="24"/>
                <w:szCs w:val="24"/>
                <w:highlight w:val="none"/>
                <w:lang w:eastAsia="zh-CN"/>
              </w:rPr>
              <w:t>；</w:t>
            </w:r>
          </w:p>
          <w:p w14:paraId="79A6AE32">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382"/>
              <w:textAlignment w:val="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（4）具有履行合同所必需的设备和专业技术能力；[提供</w:t>
            </w:r>
            <w:r>
              <w:rPr>
                <w:rFonts w:hint="eastAsia" w:ascii="宋体" w:hAnsi="宋体" w:cs="宋体"/>
                <w:bCs/>
                <w:color w:val="auto"/>
                <w:sz w:val="24"/>
                <w:szCs w:val="24"/>
                <w:highlight w:val="none"/>
                <w:lang w:val="en-US" w:eastAsia="zh-CN"/>
              </w:rPr>
              <w:t>资格声明函</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eastAsia="zh-CN"/>
              </w:rPr>
              <w:t>；</w:t>
            </w:r>
          </w:p>
          <w:p w14:paraId="26458382">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382"/>
              <w:textAlignment w:val="auto"/>
              <w:rPr>
                <w:rFonts w:hint="eastAsia"/>
                <w:color w:val="auto"/>
                <w:szCs w:val="20"/>
                <w:highlight w:val="none"/>
                <w:lang w:eastAsia="zh-CN"/>
              </w:rPr>
            </w:pPr>
            <w:r>
              <w:rPr>
                <w:rFonts w:hint="eastAsia" w:ascii="宋体" w:hAnsi="宋体" w:cs="宋体"/>
                <w:bCs/>
                <w:color w:val="auto"/>
                <w:sz w:val="24"/>
                <w:szCs w:val="24"/>
                <w:highlight w:val="none"/>
              </w:rPr>
              <w:t>（5）参加政府采购活动前三年内，在经营活动中没有重大违法记录；[提供</w:t>
            </w:r>
            <w:r>
              <w:rPr>
                <w:rFonts w:hint="eastAsia" w:ascii="宋体" w:hAnsi="宋体" w:cs="宋体"/>
                <w:bCs/>
                <w:color w:val="auto"/>
                <w:sz w:val="24"/>
                <w:szCs w:val="24"/>
                <w:highlight w:val="none"/>
                <w:lang w:val="en-US" w:eastAsia="zh-CN"/>
              </w:rPr>
              <w:t>资格声明函</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eastAsia="zh-CN"/>
              </w:rPr>
              <w:t>；</w:t>
            </w:r>
          </w:p>
          <w:p w14:paraId="3A12164F">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36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（6）法律、行政法规规定的其他条件</w:t>
            </w:r>
            <w:r>
              <w:rPr>
                <w:rFonts w:hint="eastAsia" w:ascii="宋体" w:hAnsi="宋体" w:cs="宋体"/>
                <w:bCs/>
                <w:color w:val="auto"/>
                <w:sz w:val="24"/>
                <w:szCs w:val="24"/>
                <w:highlight w:val="none"/>
                <w:lang w:val="en-US" w:eastAsia="zh-CN"/>
              </w:rPr>
              <w:t>;[</w:t>
            </w:r>
            <w:r>
              <w:rPr>
                <w:rFonts w:hint="eastAsia" w:ascii="宋体" w:hAnsi="宋体" w:cs="宋体"/>
                <w:bCs/>
                <w:color w:val="auto"/>
                <w:sz w:val="24"/>
                <w:szCs w:val="24"/>
                <w:highlight w:val="none"/>
              </w:rPr>
              <w:t>提供</w:t>
            </w:r>
            <w:r>
              <w:rPr>
                <w:rFonts w:hint="eastAsia" w:ascii="宋体" w:hAnsi="宋体" w:eastAsia="宋体"/>
                <w:color w:val="auto"/>
                <w:szCs w:val="24"/>
                <w:highlight w:val="none"/>
              </w:rPr>
              <w:t>政府采购投标及履约承诺函</w:t>
            </w:r>
            <w:r>
              <w:rPr>
                <w:rFonts w:hint="eastAsia" w:ascii="宋体" w:hAnsi="宋体" w:cs="宋体"/>
                <w:bCs/>
                <w:color w:val="auto"/>
                <w:sz w:val="24"/>
                <w:szCs w:val="24"/>
                <w:highlight w:val="none"/>
                <w:lang w:val="en-US" w:eastAsia="zh-CN"/>
              </w:rPr>
              <w:t>]</w:t>
            </w:r>
            <w:r>
              <w:rPr>
                <w:rFonts w:hint="eastAsia" w:ascii="宋体" w:hAnsi="宋体" w:cs="宋体"/>
                <w:bCs/>
                <w:color w:val="auto"/>
                <w:sz w:val="24"/>
                <w:szCs w:val="24"/>
                <w:highlight w:val="none"/>
              </w:rPr>
              <w:t>。</w:t>
            </w:r>
          </w:p>
          <w:p w14:paraId="36378DA4">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2"/>
              <w:textAlignment w:val="auto"/>
              <w:rPr>
                <w:rFonts w:hint="eastAsia" w:ascii="宋体" w:hAnsi="宋体"/>
                <w:color w:val="auto"/>
                <w:sz w:val="24"/>
                <w:szCs w:val="24"/>
                <w:highlight w:val="none"/>
                <w:u w:val="none"/>
                <w:lang w:val="en-US" w:eastAsia="zh-CN"/>
              </w:rPr>
            </w:pPr>
            <w:r>
              <w:rPr>
                <w:rFonts w:hint="eastAsia" w:ascii="宋体" w:hAnsi="宋体"/>
                <w:b/>
                <w:bCs/>
                <w:color w:val="auto"/>
                <w:sz w:val="24"/>
                <w:szCs w:val="24"/>
                <w:highlight w:val="none"/>
              </w:rPr>
              <w:t>2</w:t>
            </w:r>
            <w:r>
              <w:rPr>
                <w:rFonts w:ascii="宋体" w:hAnsi="宋体"/>
                <w:b/>
                <w:bCs/>
                <w:color w:val="auto"/>
                <w:sz w:val="24"/>
                <w:szCs w:val="24"/>
                <w:highlight w:val="none"/>
              </w:rPr>
              <w:t>.</w:t>
            </w:r>
            <w:r>
              <w:rPr>
                <w:rFonts w:hint="eastAsia" w:ascii="宋体" w:hAnsi="宋体"/>
                <w:b/>
                <w:bCs/>
                <w:color w:val="auto"/>
                <w:sz w:val="24"/>
                <w:szCs w:val="24"/>
                <w:highlight w:val="none"/>
              </w:rPr>
              <w:t>落实政府采购政策需满足的资格要求：</w:t>
            </w:r>
            <w:r>
              <w:rPr>
                <w:rFonts w:hint="eastAsia" w:ascii="宋体" w:hAnsi="宋体"/>
                <w:color w:val="auto"/>
                <w:sz w:val="24"/>
                <w:szCs w:val="24"/>
                <w:highlight w:val="none"/>
                <w:u w:val="none"/>
                <w:lang w:val="en-US" w:eastAsia="zh-CN"/>
              </w:rPr>
              <w:t>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53CC0964">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2"/>
              <w:textAlignment w:val="auto"/>
              <w:rPr>
                <w:rFonts w:hint="eastAsia" w:ascii="宋体" w:hAnsi="宋体"/>
                <w:b/>
                <w:bCs/>
                <w:color w:val="auto"/>
                <w:sz w:val="24"/>
                <w:szCs w:val="24"/>
                <w:highlight w:val="none"/>
              </w:rPr>
            </w:pPr>
            <w:r>
              <w:rPr>
                <w:rFonts w:ascii="宋体" w:hAnsi="宋体"/>
                <w:b/>
                <w:bCs/>
                <w:color w:val="auto"/>
                <w:sz w:val="24"/>
                <w:szCs w:val="24"/>
                <w:highlight w:val="none"/>
              </w:rPr>
              <w:t>3</w:t>
            </w:r>
            <w:r>
              <w:rPr>
                <w:rFonts w:hint="eastAsia" w:ascii="宋体" w:hAnsi="宋体"/>
                <w:b/>
                <w:bCs/>
                <w:color w:val="auto"/>
                <w:sz w:val="24"/>
                <w:szCs w:val="24"/>
                <w:highlight w:val="none"/>
              </w:rPr>
              <w:t>.特定资格要求：</w:t>
            </w:r>
          </w:p>
          <w:p w14:paraId="6A1FE45F">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550"/>
              <w:textAlignment w:val="auto"/>
              <w:rPr>
                <w:rFonts w:hint="eastAsia" w:ascii="宋体" w:hAnsi="宋体" w:cs="宋体"/>
                <w:bCs/>
                <w:color w:val="auto"/>
                <w:sz w:val="24"/>
                <w:szCs w:val="24"/>
                <w:highlight w:val="none"/>
              </w:rPr>
            </w:pPr>
            <w:bookmarkStart w:id="2" w:name="_Hlk46833112"/>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）投标供应商授权代理人、项目负责人必须为投标供应商企业在职员工，需提供</w:t>
            </w:r>
            <w:r>
              <w:rPr>
                <w:rFonts w:hint="eastAsia" w:ascii="宋体" w:hAnsi="宋体" w:cs="宋体"/>
                <w:color w:val="auto"/>
                <w:sz w:val="24"/>
                <w:szCs w:val="24"/>
                <w:highlight w:val="none"/>
              </w:rPr>
              <w:t>由法定的社保收缴部门出具的</w:t>
            </w:r>
            <w:r>
              <w:rPr>
                <w:rFonts w:hint="eastAsia" w:ascii="宋体" w:hAnsi="宋体" w:cs="宋体"/>
                <w:color w:val="auto"/>
                <w:sz w:val="24"/>
                <w:szCs w:val="24"/>
                <w:highlight w:val="none"/>
                <w:lang w:eastAsia="zh-CN"/>
              </w:rPr>
              <w:t>近一年中任意一个月份(不含开标当月)</w:t>
            </w:r>
            <w:r>
              <w:rPr>
                <w:rFonts w:hint="eastAsia" w:ascii="宋体" w:hAnsi="宋体" w:cs="宋体"/>
                <w:color w:val="auto"/>
                <w:sz w:val="24"/>
                <w:szCs w:val="24"/>
                <w:highlight w:val="none"/>
              </w:rPr>
              <w:t>的投标供应商依法为其缴纳</w:t>
            </w:r>
            <w:r>
              <w:rPr>
                <w:rFonts w:ascii="宋体" w:hAnsi="宋体" w:cs="宋体"/>
                <w:color w:val="auto"/>
                <w:sz w:val="24"/>
                <w:szCs w:val="24"/>
                <w:highlight w:val="none"/>
              </w:rPr>
              <w:t>社会</w:t>
            </w:r>
            <w:r>
              <w:rPr>
                <w:rFonts w:hint="eastAsia" w:ascii="宋体" w:hAnsi="宋体" w:cs="宋体"/>
                <w:color w:val="auto"/>
                <w:sz w:val="24"/>
                <w:szCs w:val="24"/>
                <w:highlight w:val="none"/>
              </w:rPr>
              <w:t>保险证明</w:t>
            </w:r>
            <w:r>
              <w:rPr>
                <w:rFonts w:hint="eastAsia" w:ascii="宋体" w:hAnsi="宋体" w:cs="宋体"/>
                <w:b/>
                <w:bCs/>
                <w:color w:val="auto"/>
                <w:sz w:val="24"/>
                <w:szCs w:val="24"/>
                <w:highlight w:val="none"/>
              </w:rPr>
              <w:t>（由相关主管部门出具，如因投标供应商新成立确实无法提供的，可以不提供；法定代表人亲自参加投标或担任本项目的项目负责人的除外；社保缴费证明必须提交带有社保部门红章的</w:t>
            </w:r>
            <w:r>
              <w:rPr>
                <w:rFonts w:hint="eastAsia" w:ascii="宋体" w:hAnsi="宋体" w:cs="宋体"/>
                <w:b/>
                <w:bCs/>
                <w:color w:val="auto"/>
                <w:sz w:val="24"/>
                <w:szCs w:val="24"/>
                <w:highlight w:val="none"/>
                <w:lang w:eastAsia="zh-CN"/>
              </w:rPr>
              <w:t>扫描件或</w:t>
            </w:r>
            <w:r>
              <w:rPr>
                <w:rFonts w:hint="eastAsia" w:ascii="宋体" w:hAnsi="宋体" w:cs="宋体"/>
                <w:b/>
                <w:bCs/>
                <w:color w:val="auto"/>
                <w:sz w:val="24"/>
                <w:szCs w:val="24"/>
                <w:highlight w:val="none"/>
              </w:rPr>
              <w:t>含有县（区）级及以上社保部门电子加盖公章或签电子公章或带二维码验证的扫描件）</w:t>
            </w:r>
            <w:bookmarkEnd w:id="2"/>
            <w:r>
              <w:rPr>
                <w:rFonts w:hint="eastAsia" w:ascii="宋体" w:hAnsi="宋体" w:cs="宋体"/>
                <w:bCs/>
                <w:color w:val="auto"/>
                <w:sz w:val="24"/>
                <w:szCs w:val="24"/>
                <w:highlight w:val="none"/>
              </w:rPr>
              <w:t>；</w:t>
            </w:r>
          </w:p>
          <w:p w14:paraId="71A0FF55">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0"/>
              <w:textAlignment w:val="auto"/>
              <w:rPr>
                <w:rFonts w:hint="eastAsia" w:ascii="宋体" w:hAnsi="宋体" w:cs="宋体"/>
                <w:bCs/>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w:t>
            </w:r>
            <w:r>
              <w:rPr>
                <w:rFonts w:hint="eastAsia" w:ascii="宋体" w:hAnsi="宋体" w:cs="宋体"/>
                <w:bCs/>
                <w:color w:val="auto"/>
                <w:sz w:val="24"/>
                <w:szCs w:val="24"/>
                <w:highlight w:val="none"/>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0A2C3642">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7111C728">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4369C57">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2）重大违法记录是指投标供应商因违法经营受到刑事处罚或者责令停产停业、吊销许可证或者执照、较大数额罚款等行政处罚。（根据财库</w:t>
            </w:r>
            <w:r>
              <w:rPr>
                <w:rFonts w:hint="eastAsia" w:ascii="宋体" w:hAnsi="宋体" w:eastAsia="宋体" w:cs="宋体"/>
                <w:b/>
                <w:bCs/>
                <w:color w:val="auto"/>
                <w:sz w:val="24"/>
                <w:szCs w:val="24"/>
                <w:highlight w:val="none"/>
                <w:lang w:eastAsia="zh-CN"/>
              </w:rPr>
              <w:t>〔2022〕3号</w:t>
            </w:r>
            <w:r>
              <w:rPr>
                <w:rFonts w:hint="eastAsia" w:ascii="宋体" w:hAnsi="宋体" w:eastAsia="宋体" w:cs="宋体"/>
                <w:b/>
                <w:bCs/>
                <w:color w:val="auto"/>
                <w:sz w:val="24"/>
                <w:szCs w:val="24"/>
                <w:highlight w:val="none"/>
              </w:rPr>
              <w:t>文，较大数额罚款认定为200万元以上的罚款，法律、行政法规以及国务院有关部门明确规定相关领域“较大数额罚款”标准高于200万元的，从其规定）</w:t>
            </w:r>
          </w:p>
          <w:p w14:paraId="5183C56A">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0"/>
              <w:jc w:val="left"/>
              <w:textAlignment w:val="auto"/>
              <w:rPr>
                <w:rFonts w:hint="eastAsia" w:ascii="宋体" w:hAnsi="宋体"/>
                <w:b/>
                <w:color w:val="auto"/>
                <w:sz w:val="24"/>
                <w:szCs w:val="24"/>
                <w:highlight w:val="none"/>
              </w:rPr>
            </w:pPr>
            <w:r>
              <w:rPr>
                <w:rFonts w:hint="eastAsia" w:ascii="宋体" w:hAnsi="宋体" w:eastAsia="宋体" w:cs="宋体"/>
                <w:b/>
                <w:bCs/>
                <w:color w:val="auto"/>
                <w:sz w:val="24"/>
                <w:szCs w:val="24"/>
                <w:highlight w:val="none"/>
              </w:rPr>
              <w:t>4.本项目不接受联合体投标。</w:t>
            </w:r>
          </w:p>
        </w:tc>
      </w:tr>
      <w:tr w14:paraId="0B347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523FE7BE">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4</w:t>
            </w:r>
          </w:p>
        </w:tc>
        <w:tc>
          <w:tcPr>
            <w:tcW w:w="9774" w:type="dxa"/>
            <w:noWrap w:val="0"/>
            <w:vAlign w:val="top"/>
          </w:tcPr>
          <w:p w14:paraId="20F8D769">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left"/>
              <w:textAlignment w:val="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招标文件获取信息：</w:t>
            </w:r>
            <w:r>
              <w:rPr>
                <w:rFonts w:ascii="宋体" w:hAnsi="宋体" w:eastAsia="宋体" w:cs="宋体"/>
                <w:bCs/>
                <w:color w:val="auto"/>
                <w:sz w:val="24"/>
                <w:szCs w:val="24"/>
                <w:highlight w:val="none"/>
              </w:rPr>
              <w:t xml:space="preserve"> </w:t>
            </w:r>
          </w:p>
          <w:p w14:paraId="6083FF64">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1.获取招标文件方式：</w:t>
            </w:r>
            <w:r>
              <w:rPr>
                <w:rFonts w:hint="eastAsia" w:ascii="宋体" w:hAnsi="宋体" w:eastAsia="宋体" w:cs="宋体"/>
                <w:b/>
                <w:bCs/>
                <w:color w:val="auto"/>
                <w:sz w:val="24"/>
                <w:szCs w:val="24"/>
                <w:highlight w:val="none"/>
              </w:rPr>
              <w:t>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15"/>
                <w:rFonts w:ascii="宋体" w:hAnsi="宋体" w:eastAsia="宋体" w:cs="宋体"/>
                <w:b/>
                <w:bCs/>
                <w:color w:val="auto"/>
                <w:sz w:val="24"/>
                <w:szCs w:val="24"/>
                <w:highlight w:val="none"/>
              </w:rPr>
              <w:t>http://jszfcg.jsczt.cn</w:t>
            </w:r>
            <w:r>
              <w:rPr>
                <w:rStyle w:val="15"/>
                <w:rFonts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，招标文件（后缀名为“.kedt”）、供应商操作手册及政府采购客户端工具也可通过“苏采云”系统</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已报名项目</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报名详情页面内相应链接进行下载。</w:t>
            </w:r>
          </w:p>
          <w:p w14:paraId="583587B4">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0"/>
              <w:jc w:val="left"/>
              <w:textAlignment w:val="auto"/>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rPr>
              <w:t>.招标文件获取时间：</w:t>
            </w:r>
            <w:r>
              <w:rPr>
                <w:rFonts w:hint="eastAsia" w:ascii="宋体" w:hAnsi="宋体" w:eastAsia="宋体" w:cs="宋体"/>
                <w:b/>
                <w:color w:val="auto"/>
                <w:sz w:val="24"/>
                <w:szCs w:val="24"/>
                <w:highlight w:val="none"/>
                <w:lang w:val="en-US" w:eastAsia="zh-CN" w:bidi="ar-SA"/>
              </w:rPr>
              <w:t>自招标文件公告发布之日起5个工作日</w:t>
            </w:r>
            <w:r>
              <w:rPr>
                <w:rFonts w:hint="eastAsia" w:ascii="宋体" w:hAnsi="宋体" w:eastAsia="宋体" w:cs="宋体"/>
                <w:bCs/>
                <w:color w:val="auto"/>
                <w:sz w:val="24"/>
                <w:szCs w:val="24"/>
                <w:highlight w:val="none"/>
              </w:rPr>
              <w:t>。</w:t>
            </w:r>
          </w:p>
          <w:p w14:paraId="169D91A6">
            <w:pPr>
              <w:pStyle w:val="17"/>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0"/>
              <w:textAlignment w:val="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3.招标文件获取地点：</w:t>
            </w:r>
            <w:r>
              <w:rPr>
                <w:rFonts w:hint="eastAsia" w:ascii="宋体" w:hAnsi="宋体" w:eastAsia="宋体" w:cs="宋体"/>
                <w:b/>
                <w:color w:val="auto"/>
                <w:szCs w:val="24"/>
                <w:highlight w:val="none"/>
              </w:rPr>
              <w:t>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15"/>
                <w:rFonts w:hint="eastAsia" w:ascii="宋体" w:hAnsi="宋体" w:eastAsia="宋体" w:cs="宋体"/>
                <w:b/>
                <w:color w:val="auto"/>
                <w:szCs w:val="24"/>
                <w:highlight w:val="none"/>
              </w:rPr>
              <w:t>http://jszfcg.jsczt.cn/</w:t>
            </w:r>
            <w:r>
              <w:rPr>
                <w:rStyle w:val="15"/>
                <w:rFonts w:hint="eastAsia" w:ascii="宋体" w:hAnsi="宋体" w:eastAsia="宋体" w:cs="宋体"/>
                <w:b/>
                <w:color w:val="auto"/>
                <w:szCs w:val="24"/>
                <w:highlight w:val="none"/>
              </w:rPr>
              <w:fldChar w:fldCharType="end"/>
            </w:r>
            <w:r>
              <w:rPr>
                <w:rFonts w:hint="eastAsia" w:ascii="宋体" w:hAnsi="宋体" w:eastAsia="宋体" w:cs="宋体"/>
                <w:b/>
                <w:color w:val="auto"/>
                <w:szCs w:val="24"/>
                <w:highlight w:val="none"/>
              </w:rPr>
              <w:t>进行获取</w:t>
            </w:r>
            <w:r>
              <w:rPr>
                <w:rFonts w:hint="eastAsia" w:ascii="宋体" w:hAnsi="宋体" w:eastAsia="宋体" w:cs="宋体"/>
                <w:bCs/>
                <w:color w:val="auto"/>
                <w:szCs w:val="24"/>
                <w:highlight w:val="none"/>
              </w:rPr>
              <w:t>。</w:t>
            </w:r>
          </w:p>
          <w:p w14:paraId="75247425">
            <w:pPr>
              <w:pStyle w:val="17"/>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0"/>
              <w:textAlignment w:val="auto"/>
              <w:rPr>
                <w:rFonts w:hint="eastAsia" w:ascii="宋体" w:hAnsi="宋体" w:eastAsia="宋体" w:cs="宋体"/>
                <w:bCs/>
                <w:color w:val="auto"/>
                <w:szCs w:val="24"/>
                <w:highlight w:val="none"/>
              </w:rPr>
            </w:pPr>
            <w:r>
              <w:rPr>
                <w:rFonts w:ascii="宋体" w:hAnsi="宋体" w:eastAsia="宋体" w:cs="宋体"/>
                <w:bCs/>
                <w:color w:val="auto"/>
                <w:szCs w:val="24"/>
                <w:highlight w:val="none"/>
              </w:rPr>
              <w:t>4.</w:t>
            </w:r>
            <w:r>
              <w:rPr>
                <w:rFonts w:hint="eastAsia" w:ascii="宋体" w:hAnsi="宋体" w:eastAsia="宋体" w:cs="宋体"/>
                <w:bCs/>
                <w:color w:val="auto"/>
                <w:szCs w:val="24"/>
                <w:highlight w:val="none"/>
              </w:rPr>
              <w:t>售价：0元。</w:t>
            </w:r>
          </w:p>
          <w:p w14:paraId="3530DE5D">
            <w:pPr>
              <w:pStyle w:val="17"/>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0"/>
              <w:textAlignment w:val="auto"/>
              <w:rPr>
                <w:rFonts w:hint="default" w:eastAsia="宋体"/>
                <w:color w:val="auto"/>
                <w:szCs w:val="20"/>
                <w:highlight w:val="none"/>
                <w:lang w:val="en-US" w:eastAsia="zh-CN"/>
              </w:rPr>
            </w:pPr>
            <w:r>
              <w:rPr>
                <w:rFonts w:hint="eastAsia" w:ascii="宋体" w:hAnsi="宋体" w:eastAsia="宋体" w:cs="宋体"/>
                <w:bCs/>
                <w:color w:val="auto"/>
                <w:sz w:val="24"/>
                <w:szCs w:val="24"/>
                <w:highlight w:val="none"/>
                <w:lang w:val="en-US" w:eastAsia="zh-CN" w:bidi="ar-SA"/>
              </w:rPr>
              <w:t>5.请有投标意向的供应商在招标文件有效获取期内及时至“江苏省政府采购（苏采云）平台”（http://jszfcg.jsczt.cn/jszc/login）获取。在招标文件有效获取期限内，从“江苏省政府采购（苏采云）平台”获取的招标文件，视为依法获取的招标文件。</w:t>
            </w:r>
          </w:p>
        </w:tc>
      </w:tr>
      <w:tr w14:paraId="2B42F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591FA347">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5</w:t>
            </w:r>
          </w:p>
        </w:tc>
        <w:tc>
          <w:tcPr>
            <w:tcW w:w="9774" w:type="dxa"/>
            <w:noWrap w:val="0"/>
            <w:vAlign w:val="top"/>
          </w:tcPr>
          <w:p w14:paraId="7B0FB922">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潜在投标供应商访问江苏省政府采购（苏采云）平台的网络地址和方法：</w:t>
            </w:r>
          </w:p>
          <w:p w14:paraId="43D578F6">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color w:val="auto"/>
                <w:sz w:val="24"/>
                <w:szCs w:val="24"/>
                <w:highlight w:val="none"/>
              </w:rPr>
            </w:pPr>
            <w:r>
              <w:rPr>
                <w:rFonts w:hint="eastAsia" w:ascii="宋体" w:hAnsi="宋体"/>
                <w:color w:val="auto"/>
                <w:sz w:val="24"/>
                <w:szCs w:val="24"/>
                <w:highlight w:val="none"/>
              </w:rPr>
              <w:t>请有意参加本项目投标的供应商按以下流程进行操作：</w:t>
            </w:r>
          </w:p>
          <w:p w14:paraId="47C01C63">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color w:val="auto"/>
                <w:sz w:val="24"/>
                <w:szCs w:val="24"/>
                <w:highlight w:val="none"/>
              </w:rPr>
            </w:pPr>
            <w:r>
              <w:rPr>
                <w:rFonts w:hint="eastAsia" w:ascii="宋体" w:hAnsi="宋体"/>
                <w:color w:val="auto"/>
                <w:sz w:val="24"/>
                <w:szCs w:val="24"/>
                <w:highlight w:val="none"/>
              </w:rPr>
              <w:t>（1）潜在供应商访问江苏省政府采购（苏采云）平台的方法：“苏采云”系统用户注册</w:t>
            </w:r>
            <w:r>
              <w:rPr>
                <w:rFonts w:hint="eastAsia" w:ascii="宋体" w:hAnsi="宋体"/>
                <w:color w:val="auto"/>
                <w:sz w:val="24"/>
                <w:szCs w:val="24"/>
                <w:highlight w:val="none"/>
                <w:lang w:eastAsia="zh-CN"/>
              </w:rPr>
              <w:t>--</w:t>
            </w:r>
            <w:r>
              <w:rPr>
                <w:rFonts w:hint="eastAsia" w:ascii="宋体" w:hAnsi="宋体"/>
                <w:color w:val="auto"/>
                <w:sz w:val="24"/>
                <w:szCs w:val="24"/>
                <w:highlight w:val="none"/>
              </w:rPr>
              <w:t>获取“CA数字证书”--CA绑定与登录--网上报名--下载采购文件（后缀名为</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kedt”）--将后缀名为</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kedt”的采购文件导入政府采购客户端工具</w:t>
            </w:r>
            <w:r>
              <w:rPr>
                <w:rFonts w:hint="eastAsia" w:ascii="宋体" w:hAnsi="宋体"/>
                <w:color w:val="auto"/>
                <w:sz w:val="24"/>
                <w:szCs w:val="24"/>
                <w:highlight w:val="none"/>
                <w:lang w:eastAsia="zh-CN"/>
              </w:rPr>
              <w:t>--</w:t>
            </w:r>
            <w:r>
              <w:rPr>
                <w:rFonts w:hint="eastAsia" w:ascii="宋体" w:hAnsi="宋体"/>
                <w:color w:val="auto"/>
                <w:sz w:val="24"/>
                <w:szCs w:val="24"/>
                <w:highlight w:val="none"/>
              </w:rPr>
              <w:t>制作投标文件</w:t>
            </w:r>
            <w:r>
              <w:rPr>
                <w:rFonts w:hint="eastAsia" w:ascii="宋体" w:hAnsi="宋体"/>
                <w:color w:val="auto"/>
                <w:sz w:val="24"/>
                <w:szCs w:val="24"/>
                <w:highlight w:val="none"/>
                <w:lang w:eastAsia="zh-CN"/>
              </w:rPr>
              <w:t>--</w:t>
            </w:r>
            <w:r>
              <w:rPr>
                <w:rFonts w:hint="eastAsia" w:ascii="宋体" w:hAnsi="宋体"/>
                <w:color w:val="auto"/>
                <w:sz w:val="24"/>
                <w:szCs w:val="24"/>
                <w:highlight w:val="none"/>
              </w:rPr>
              <w:t>导出加密的投标文件（后缀名为</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zip</w:t>
            </w:r>
            <w:r>
              <w:rPr>
                <w:rFonts w:hint="eastAsia" w:ascii="宋体" w:hAnsi="宋体"/>
                <w:color w:val="auto"/>
                <w:sz w:val="24"/>
                <w:szCs w:val="24"/>
                <w:highlight w:val="none"/>
                <w:lang w:eastAsia="zh-CN"/>
              </w:rPr>
              <w:t>”</w:t>
            </w:r>
            <w:r>
              <w:rPr>
                <w:rFonts w:hint="eastAsia" w:ascii="宋体" w:hAnsi="宋体"/>
                <w:color w:val="auto"/>
                <w:sz w:val="24"/>
                <w:szCs w:val="24"/>
                <w:highlight w:val="none"/>
              </w:rPr>
              <w:t>）--通过“苏采云”系统上传投标文件。</w:t>
            </w:r>
          </w:p>
          <w:p w14:paraId="21E4AE39">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color w:val="auto"/>
                <w:sz w:val="24"/>
                <w:szCs w:val="24"/>
                <w:highlight w:val="none"/>
              </w:rPr>
            </w:pPr>
            <w:r>
              <w:rPr>
                <w:rFonts w:hint="eastAsia" w:ascii="宋体" w:hAnsi="宋体"/>
                <w:color w:val="auto"/>
                <w:sz w:val="24"/>
                <w:szCs w:val="24"/>
                <w:highlight w:val="none"/>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w:t>
            </w:r>
            <w:r>
              <w:rPr>
                <w:rFonts w:hint="eastAsia" w:ascii="宋体" w:hAnsi="宋体"/>
                <w:color w:val="auto"/>
                <w:sz w:val="24"/>
                <w:szCs w:val="24"/>
                <w:highlight w:val="none"/>
                <w:lang w:val="en-US" w:eastAsia="zh-CN"/>
              </w:rPr>
              <w:t>一楼</w:t>
            </w:r>
            <w:r>
              <w:rPr>
                <w:rFonts w:hint="eastAsia" w:ascii="宋体" w:hAnsi="宋体"/>
                <w:color w:val="auto"/>
                <w:sz w:val="24"/>
                <w:szCs w:val="24"/>
                <w:highlight w:val="none"/>
              </w:rPr>
              <w:t>窗口。</w:t>
            </w:r>
          </w:p>
          <w:p w14:paraId="6A7ED1E6">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color w:val="auto"/>
                <w:sz w:val="24"/>
                <w:szCs w:val="24"/>
                <w:highlight w:val="none"/>
              </w:rPr>
            </w:pPr>
            <w:r>
              <w:rPr>
                <w:rFonts w:hint="eastAsia" w:ascii="宋体" w:hAnsi="宋体"/>
                <w:color w:val="auto"/>
                <w:sz w:val="24"/>
                <w:szCs w:val="24"/>
                <w:highlight w:val="none"/>
              </w:rPr>
              <w:t>（3）咨询电话：供应商注册：0519-86722801、0519-86722806，CA及电子加盖公章或签电子公章：0510-81827781，其他事项：0510-81827730。</w:t>
            </w:r>
          </w:p>
          <w:p w14:paraId="59226E0F">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color w:val="auto"/>
                <w:sz w:val="24"/>
                <w:szCs w:val="24"/>
                <w:highlight w:val="none"/>
              </w:rPr>
            </w:pPr>
            <w:r>
              <w:rPr>
                <w:rFonts w:hint="eastAsia" w:ascii="宋体" w:hAnsi="宋体"/>
                <w:color w:val="auto"/>
                <w:sz w:val="24"/>
                <w:szCs w:val="24"/>
                <w:highlight w:val="none"/>
              </w:rPr>
              <w:t>（4）潜在供应商访问“苏采云”系统的网络地址和方法：“苏采云”系统的网址：http://jszfcg.jsczt.cn</w:t>
            </w:r>
            <w:r>
              <w:rPr>
                <w:rFonts w:hint="eastAsia" w:ascii="宋体" w:hAnsi="宋体"/>
                <w:color w:val="auto"/>
                <w:sz w:val="24"/>
                <w:szCs w:val="24"/>
                <w:highlight w:val="none"/>
                <w:lang w:eastAsia="zh-CN"/>
              </w:rPr>
              <w:t>/</w:t>
            </w:r>
          </w:p>
          <w:p w14:paraId="6B9891D8">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color w:val="auto"/>
                <w:sz w:val="24"/>
                <w:szCs w:val="24"/>
                <w:highlight w:val="none"/>
              </w:rPr>
            </w:pPr>
            <w:r>
              <w:rPr>
                <w:rFonts w:hint="eastAsia" w:ascii="宋体" w:hAnsi="宋体"/>
                <w:color w:val="auto"/>
                <w:sz w:val="24"/>
                <w:szCs w:val="24"/>
                <w:highlight w:val="none"/>
              </w:rPr>
              <w:t>（5）采购文件（后缀名为“.kedt”）、供应商操作手册及政府采购客户端工具也可通过“苏采云”系统</w:t>
            </w:r>
            <w:r>
              <w:rPr>
                <w:rFonts w:hint="eastAsia" w:ascii="宋体" w:hAnsi="宋体"/>
                <w:color w:val="auto"/>
                <w:sz w:val="24"/>
                <w:szCs w:val="24"/>
                <w:highlight w:val="none"/>
                <w:lang w:eastAsia="zh-CN"/>
              </w:rPr>
              <w:t>--</w:t>
            </w:r>
            <w:r>
              <w:rPr>
                <w:rFonts w:hint="eastAsia" w:ascii="宋体" w:hAnsi="宋体"/>
                <w:color w:val="auto"/>
                <w:sz w:val="24"/>
                <w:szCs w:val="24"/>
                <w:highlight w:val="none"/>
              </w:rPr>
              <w:t>已报名项目</w:t>
            </w:r>
            <w:r>
              <w:rPr>
                <w:rFonts w:hint="eastAsia" w:ascii="宋体" w:hAnsi="宋体"/>
                <w:color w:val="auto"/>
                <w:sz w:val="24"/>
                <w:szCs w:val="24"/>
                <w:highlight w:val="none"/>
                <w:lang w:eastAsia="zh-CN"/>
              </w:rPr>
              <w:t>--</w:t>
            </w:r>
            <w:r>
              <w:rPr>
                <w:rFonts w:hint="eastAsia" w:ascii="宋体" w:hAnsi="宋体"/>
                <w:color w:val="auto"/>
                <w:sz w:val="24"/>
                <w:szCs w:val="24"/>
                <w:highlight w:val="none"/>
              </w:rPr>
              <w:t>报名详情页面内相应链接进行下载。</w:t>
            </w:r>
          </w:p>
          <w:p w14:paraId="3E77342F">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color w:val="auto"/>
                <w:sz w:val="24"/>
                <w:szCs w:val="24"/>
                <w:highlight w:val="none"/>
              </w:rPr>
            </w:pPr>
            <w:r>
              <w:rPr>
                <w:rFonts w:hint="eastAsia" w:ascii="宋体" w:hAnsi="宋体"/>
                <w:color w:val="auto"/>
                <w:sz w:val="24"/>
                <w:szCs w:val="24"/>
                <w:highlight w:val="none"/>
              </w:rPr>
              <w:t xml:space="preserve">（6）招标代理机构（采购代理机构）将数据电文形式的采购文件加载至“苏采云”系统，供潜在供应商下载或者查阅。     </w:t>
            </w:r>
          </w:p>
          <w:p w14:paraId="7C150211">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left"/>
              <w:textAlignment w:val="auto"/>
              <w:rPr>
                <w:rFonts w:hint="eastAsia" w:ascii="宋体" w:hAnsi="宋体" w:cs="宋体"/>
                <w:b/>
                <w:bCs/>
                <w:color w:val="auto"/>
                <w:sz w:val="24"/>
                <w:szCs w:val="24"/>
                <w:highlight w:val="none"/>
              </w:rPr>
            </w:pPr>
            <w:r>
              <w:rPr>
                <w:rFonts w:hint="eastAsia" w:ascii="宋体" w:hAnsi="宋体"/>
                <w:color w:val="auto"/>
                <w:sz w:val="24"/>
                <w:szCs w:val="24"/>
                <w:highlight w:val="none"/>
              </w:rPr>
              <w:t>（7）苏采云系统使用谷歌浏览器参与不见面开标。</w:t>
            </w:r>
          </w:p>
        </w:tc>
      </w:tr>
      <w:tr w14:paraId="329CE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5" w:type="dxa"/>
            <w:noWrap w:val="0"/>
            <w:vAlign w:val="center"/>
          </w:tcPr>
          <w:p w14:paraId="66926DD8">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6</w:t>
            </w:r>
          </w:p>
        </w:tc>
        <w:tc>
          <w:tcPr>
            <w:tcW w:w="9774" w:type="dxa"/>
            <w:noWrap w:val="0"/>
            <w:vAlign w:val="top"/>
          </w:tcPr>
          <w:p w14:paraId="69860EA5">
            <w:pPr>
              <w:pStyle w:val="17"/>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hAnsi="宋体" w:cs="宋体"/>
                <w:bCs/>
                <w:color w:val="auto"/>
                <w:szCs w:val="20"/>
                <w:highlight w:val="none"/>
              </w:rPr>
            </w:pPr>
            <w:r>
              <w:rPr>
                <w:rFonts w:hint="eastAsia" w:hAnsi="宋体" w:cs="宋体"/>
                <w:b/>
                <w:bCs/>
                <w:color w:val="auto"/>
                <w:szCs w:val="20"/>
                <w:highlight w:val="none"/>
              </w:rPr>
              <w:t>现场踏勘：</w:t>
            </w:r>
            <w:r>
              <w:rPr>
                <w:rFonts w:hint="eastAsia" w:hAnsi="宋体" w:cs="宋体"/>
                <w:color w:val="auto"/>
                <w:szCs w:val="20"/>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36BDB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noWrap w:val="0"/>
            <w:vAlign w:val="center"/>
          </w:tcPr>
          <w:p w14:paraId="0BFCBFD0">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bCs/>
                <w:color w:val="auto"/>
                <w:sz w:val="24"/>
                <w:szCs w:val="24"/>
                <w:highlight w:val="none"/>
              </w:rPr>
            </w:pPr>
            <w:r>
              <w:rPr>
                <w:rFonts w:ascii="宋体" w:hAnsi="宋体"/>
                <w:bCs/>
                <w:color w:val="auto"/>
                <w:sz w:val="24"/>
                <w:szCs w:val="24"/>
                <w:highlight w:val="none"/>
              </w:rPr>
              <w:t>7</w:t>
            </w:r>
          </w:p>
        </w:tc>
        <w:tc>
          <w:tcPr>
            <w:tcW w:w="9774" w:type="dxa"/>
            <w:noWrap w:val="0"/>
            <w:vAlign w:val="top"/>
          </w:tcPr>
          <w:p w14:paraId="2B7D84EF">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bCs/>
                <w:color w:val="auto"/>
                <w:sz w:val="24"/>
                <w:szCs w:val="24"/>
                <w:highlight w:val="none"/>
              </w:rPr>
            </w:pPr>
            <w:r>
              <w:rPr>
                <w:rFonts w:hint="eastAsia" w:ascii="宋体" w:hAnsi="宋体"/>
                <w:b/>
                <w:color w:val="auto"/>
                <w:sz w:val="24"/>
                <w:szCs w:val="24"/>
                <w:highlight w:val="none"/>
              </w:rPr>
              <w:t>投标有效期：</w:t>
            </w:r>
            <w:r>
              <w:rPr>
                <w:rFonts w:hint="eastAsia" w:ascii="宋体" w:hAnsi="宋体"/>
                <w:bCs/>
                <w:color w:val="auto"/>
                <w:sz w:val="24"/>
                <w:szCs w:val="24"/>
                <w:highlight w:val="none"/>
              </w:rPr>
              <w:t>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天</w:t>
            </w:r>
          </w:p>
        </w:tc>
      </w:tr>
      <w:tr w14:paraId="7502C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35" w:type="dxa"/>
            <w:noWrap w:val="0"/>
            <w:vAlign w:val="center"/>
          </w:tcPr>
          <w:p w14:paraId="250C0DC0">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bCs/>
                <w:color w:val="auto"/>
                <w:sz w:val="24"/>
                <w:szCs w:val="24"/>
                <w:highlight w:val="none"/>
              </w:rPr>
            </w:pPr>
            <w:r>
              <w:rPr>
                <w:rFonts w:ascii="宋体" w:hAnsi="宋体"/>
                <w:bCs/>
                <w:color w:val="auto"/>
                <w:sz w:val="24"/>
                <w:szCs w:val="24"/>
                <w:highlight w:val="none"/>
              </w:rPr>
              <w:t>8</w:t>
            </w:r>
          </w:p>
        </w:tc>
        <w:tc>
          <w:tcPr>
            <w:tcW w:w="9774" w:type="dxa"/>
            <w:noWrap w:val="0"/>
            <w:vAlign w:val="top"/>
          </w:tcPr>
          <w:p w14:paraId="6E938362">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color w:val="auto"/>
                <w:sz w:val="24"/>
                <w:szCs w:val="24"/>
                <w:highlight w:val="none"/>
              </w:rPr>
            </w:pPr>
            <w:r>
              <w:rPr>
                <w:rFonts w:hint="eastAsia" w:ascii="宋体" w:hAnsi="宋体" w:eastAsia="宋体" w:cs="宋体"/>
                <w:b/>
                <w:bCs/>
                <w:color w:val="auto"/>
                <w:sz w:val="24"/>
                <w:szCs w:val="24"/>
                <w:highlight w:val="none"/>
              </w:rPr>
              <w:t>投标文件接收信息：</w:t>
            </w:r>
          </w:p>
          <w:p w14:paraId="24F3DC00">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网上</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val="zh-CN"/>
              </w:rPr>
              <w:t>截止时间：</w:t>
            </w:r>
            <w:r>
              <w:rPr>
                <w:rFonts w:hint="eastAsia" w:ascii="宋体" w:hAnsi="宋体" w:eastAsia="宋体" w:cs="宋体"/>
                <w:b/>
                <w:bCs/>
                <w:color w:val="auto"/>
                <w:sz w:val="24"/>
                <w:szCs w:val="24"/>
                <w:highlight w:val="none"/>
                <w:lang w:val="zh-CN"/>
              </w:rPr>
              <w:t>2026年7月</w:t>
            </w: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val="zh-CN"/>
              </w:rPr>
              <w:t>日</w:t>
            </w:r>
            <w:r>
              <w:rPr>
                <w:rFonts w:hint="eastAsia" w:ascii="宋体" w:hAnsi="宋体" w:eastAsia="宋体" w:cs="宋体"/>
                <w:b/>
                <w:bCs/>
                <w:color w:val="auto"/>
                <w:sz w:val="24"/>
                <w:szCs w:val="24"/>
                <w:highlight w:val="none"/>
                <w:lang w:val="en-US" w:eastAsia="zh-CN"/>
              </w:rPr>
              <w:t>1</w:t>
            </w:r>
            <w:r>
              <w:rPr>
                <w:rFonts w:hint="eastAsia" w:ascii="宋体"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0</w:t>
            </w:r>
            <w:r>
              <w:rPr>
                <w:rFonts w:hint="eastAsia" w:ascii="宋体" w:hAnsi="宋体" w:eastAsia="宋体" w:cs="宋体"/>
                <w:b/>
                <w:bCs/>
                <w:color w:val="auto"/>
                <w:sz w:val="24"/>
                <w:szCs w:val="24"/>
                <w:highlight w:val="none"/>
                <w:lang w:val="en-US" w:eastAsia="zh-CN"/>
              </w:rPr>
              <w:t>0</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val="zh-CN"/>
              </w:rPr>
              <w:t>截止时间后的投标文件恕不接受）</w:t>
            </w:r>
          </w:p>
          <w:p w14:paraId="4FE142F5">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zh-CN"/>
              </w:rPr>
              <w:t>网上解密时间：</w:t>
            </w:r>
            <w:r>
              <w:rPr>
                <w:rFonts w:hint="eastAsia" w:ascii="宋体" w:hAnsi="宋体" w:eastAsia="宋体" w:cs="宋体"/>
                <w:b/>
                <w:bCs/>
                <w:color w:val="auto"/>
                <w:sz w:val="24"/>
                <w:szCs w:val="24"/>
                <w:highlight w:val="none"/>
                <w:lang w:val="zh-CN"/>
              </w:rPr>
              <w:t>2026年7月</w:t>
            </w: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val="zh-CN"/>
              </w:rPr>
              <w:t>日</w:t>
            </w:r>
            <w:r>
              <w:rPr>
                <w:rFonts w:hint="eastAsia" w:ascii="宋体" w:hAnsi="宋体" w:eastAsia="宋体" w:cs="宋体"/>
                <w:b/>
                <w:bCs/>
                <w:color w:val="auto"/>
                <w:sz w:val="24"/>
                <w:szCs w:val="24"/>
                <w:highlight w:val="none"/>
                <w:lang w:val="en-US" w:eastAsia="zh-CN"/>
              </w:rPr>
              <w:t>1</w:t>
            </w:r>
            <w:r>
              <w:rPr>
                <w:rFonts w:hint="eastAsia" w:ascii="宋体"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0</w:t>
            </w:r>
            <w:r>
              <w:rPr>
                <w:rFonts w:hint="eastAsia" w:ascii="宋体" w:hAnsi="宋体" w:eastAsia="宋体" w:cs="宋体"/>
                <w:b/>
                <w:bCs/>
                <w:color w:val="auto"/>
                <w:sz w:val="24"/>
                <w:szCs w:val="24"/>
                <w:highlight w:val="none"/>
                <w:lang w:val="en-US" w:eastAsia="zh-CN"/>
              </w:rPr>
              <w:t>0</w:t>
            </w:r>
            <w:r>
              <w:rPr>
                <w:rFonts w:hint="eastAsia" w:ascii="宋体" w:hAnsi="宋体" w:eastAsia="宋体" w:cs="宋体"/>
                <w:b/>
                <w:bCs/>
                <w:color w:val="auto"/>
                <w:sz w:val="24"/>
                <w:szCs w:val="24"/>
                <w:highlight w:val="none"/>
              </w:rPr>
              <w:t xml:space="preserve"> </w:t>
            </w:r>
          </w:p>
          <w:p w14:paraId="5FA7E822">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本项目采购文件规定的供应商按时在线解密方式：开启时间后30分钟内，通过“苏采云”系统（使用“CA数字证书”）解密。</w:t>
            </w:r>
          </w:p>
          <w:p w14:paraId="37A33311">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递交地点</w:t>
            </w:r>
            <w:r>
              <w:rPr>
                <w:rFonts w:hint="eastAsia" w:ascii="宋体" w:hAnsi="宋体" w:eastAsia="宋体" w:cs="宋体"/>
                <w:color w:val="auto"/>
                <w:sz w:val="24"/>
                <w:szCs w:val="24"/>
                <w:highlight w:val="none"/>
              </w:rPr>
              <w:t>：</w:t>
            </w:r>
            <w:r>
              <w:rPr>
                <w:rFonts w:hint="eastAsia" w:ascii="宋体" w:hAnsi="宋体" w:eastAsia="宋体"/>
                <w:b/>
                <w:color w:val="auto"/>
                <w:sz w:val="24"/>
                <w:szCs w:val="24"/>
                <w:highlight w:val="none"/>
              </w:rPr>
              <w:t>“苏采云”系统（网址：</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Fonts w:hint="eastAsia" w:ascii="宋体" w:hAnsi="宋体" w:eastAsia="宋体"/>
                <w:b/>
                <w:color w:val="auto"/>
                <w:sz w:val="24"/>
                <w:szCs w:val="24"/>
                <w:highlight w:val="none"/>
              </w:rPr>
              <w:t>http://jszfcg.jsczt.cn</w:t>
            </w:r>
            <w:r>
              <w:rPr>
                <w:rFonts w:hint="eastAsia" w:ascii="宋体" w:hAnsi="宋体" w:eastAsia="宋体"/>
                <w:b/>
                <w:color w:val="auto"/>
                <w:sz w:val="24"/>
                <w:szCs w:val="24"/>
                <w:highlight w:val="none"/>
                <w:lang w:eastAsia="zh-CN"/>
              </w:rPr>
              <w:t>）</w:t>
            </w:r>
            <w:r>
              <w:rPr>
                <w:rFonts w:hint="eastAsia" w:ascii="宋体" w:hAnsi="宋体" w:eastAsia="宋体"/>
                <w:b/>
                <w:color w:val="auto"/>
                <w:sz w:val="24"/>
                <w:szCs w:val="24"/>
                <w:highlight w:val="none"/>
              </w:rPr>
              <w:t>“报名详情”</w:t>
            </w:r>
            <w:r>
              <w:rPr>
                <w:rFonts w:hint="eastAsia" w:ascii="宋体" w:hAnsi="宋体" w:eastAsia="宋体"/>
                <w:b/>
                <w:color w:val="auto"/>
                <w:sz w:val="24"/>
                <w:szCs w:val="24"/>
                <w:highlight w:val="none"/>
              </w:rPr>
              <w:fldChar w:fldCharType="end"/>
            </w:r>
          </w:p>
          <w:p w14:paraId="4703AF55">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开标地点：</w:t>
            </w:r>
            <w:r>
              <w:rPr>
                <w:rFonts w:hint="eastAsia" w:ascii="宋体" w:hAnsi="宋体" w:eastAsia="宋体" w:cs="宋体"/>
                <w:b/>
                <w:bCs/>
                <w:color w:val="auto"/>
                <w:sz w:val="24"/>
                <w:szCs w:val="24"/>
                <w:highlight w:val="none"/>
              </w:rPr>
              <w:t>“苏采云”系统（网址：http://jszfcg.jsczt.cn</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“开标大厅”</w:t>
            </w:r>
          </w:p>
        </w:tc>
      </w:tr>
      <w:tr w14:paraId="58D72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6EA484F6">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bCs/>
                <w:color w:val="auto"/>
                <w:sz w:val="24"/>
                <w:szCs w:val="24"/>
                <w:highlight w:val="none"/>
              </w:rPr>
            </w:pPr>
            <w:r>
              <w:rPr>
                <w:rFonts w:ascii="宋体" w:hAnsi="宋体"/>
                <w:bCs/>
                <w:color w:val="auto"/>
                <w:sz w:val="24"/>
                <w:szCs w:val="24"/>
                <w:highlight w:val="none"/>
              </w:rPr>
              <w:t>9</w:t>
            </w:r>
          </w:p>
        </w:tc>
        <w:tc>
          <w:tcPr>
            <w:tcW w:w="9774" w:type="dxa"/>
            <w:noWrap w:val="0"/>
            <w:vAlign w:val="top"/>
          </w:tcPr>
          <w:p w14:paraId="58E36068">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评审有关信息：</w:t>
            </w:r>
          </w:p>
          <w:p w14:paraId="7C0D6AD6">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b/>
                <w:bCs/>
                <w:color w:val="auto"/>
                <w:sz w:val="24"/>
                <w:szCs w:val="24"/>
                <w:highlight w:val="none"/>
              </w:rPr>
            </w:pPr>
            <w:r>
              <w:rPr>
                <w:rFonts w:hint="eastAsia" w:ascii="宋体" w:hAnsi="宋体" w:cs="宋体"/>
                <w:color w:val="auto"/>
                <w:sz w:val="24"/>
                <w:szCs w:val="24"/>
                <w:highlight w:val="none"/>
              </w:rPr>
              <w:t>评审时间：</w:t>
            </w:r>
            <w:r>
              <w:rPr>
                <w:rFonts w:hint="eastAsia" w:ascii="宋体" w:hAnsi="宋体" w:cs="宋体"/>
                <w:b/>
                <w:bCs/>
                <w:color w:val="auto"/>
                <w:sz w:val="24"/>
                <w:szCs w:val="24"/>
                <w:highlight w:val="none"/>
                <w:lang w:val="zh-CN"/>
              </w:rPr>
              <w:t>2026年7月</w:t>
            </w:r>
            <w:r>
              <w:rPr>
                <w:rFonts w:hint="eastAsia" w:ascii="宋体" w:hAnsi="宋体" w:cs="宋体"/>
                <w:b/>
                <w:bCs/>
                <w:color w:val="auto"/>
                <w:sz w:val="24"/>
                <w:szCs w:val="24"/>
                <w:highlight w:val="none"/>
                <w:lang w:val="en-US" w:eastAsia="zh-CN"/>
              </w:rPr>
              <w:t>3</w:t>
            </w:r>
            <w:r>
              <w:rPr>
                <w:rFonts w:hint="eastAsia" w:ascii="宋体" w:hAnsi="宋体" w:cs="宋体"/>
                <w:b/>
                <w:bCs/>
                <w:color w:val="auto"/>
                <w:sz w:val="24"/>
                <w:szCs w:val="24"/>
                <w:highlight w:val="none"/>
                <w:lang w:val="zh-CN"/>
              </w:rPr>
              <w:t>日</w:t>
            </w:r>
          </w:p>
          <w:p w14:paraId="793D93CE">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bCs/>
                <w:color w:val="auto"/>
                <w:sz w:val="24"/>
                <w:szCs w:val="24"/>
                <w:highlight w:val="none"/>
                <w:lang w:eastAsia="zh-CN"/>
              </w:rPr>
            </w:pPr>
            <w:r>
              <w:rPr>
                <w:rFonts w:hint="eastAsia" w:ascii="宋体" w:hAnsi="宋体" w:cs="宋体"/>
                <w:color w:val="auto"/>
                <w:sz w:val="24"/>
                <w:szCs w:val="24"/>
                <w:highlight w:val="none"/>
              </w:rPr>
              <w:t>评审地点：</w:t>
            </w:r>
            <w:r>
              <w:rPr>
                <w:rFonts w:hint="eastAsia" w:ascii="宋体" w:hAnsi="宋体" w:cs="宋体"/>
                <w:color w:val="auto"/>
                <w:sz w:val="24"/>
                <w:szCs w:val="20"/>
                <w:highlight w:val="none"/>
              </w:rPr>
              <w:t>无锡市滨湖区公共资源交易中心三楼评标室（无锡市滨湖区隐秀路152号）</w:t>
            </w:r>
          </w:p>
        </w:tc>
      </w:tr>
      <w:tr w14:paraId="53C11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73B68F24">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0</w:t>
            </w:r>
          </w:p>
        </w:tc>
        <w:tc>
          <w:tcPr>
            <w:tcW w:w="9774" w:type="dxa"/>
            <w:noWrap w:val="0"/>
            <w:vAlign w:val="center"/>
          </w:tcPr>
          <w:p w14:paraId="463CE1B0">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确定中标有关信息：</w:t>
            </w:r>
          </w:p>
          <w:p w14:paraId="366D7D34">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bCs/>
                <w:color w:val="auto"/>
                <w:sz w:val="24"/>
                <w:szCs w:val="24"/>
                <w:highlight w:val="none"/>
              </w:rPr>
            </w:pPr>
            <w:r>
              <w:rPr>
                <w:rFonts w:hint="eastAsia" w:ascii="宋体" w:hAnsi="宋体" w:cs="宋体"/>
                <w:color w:val="auto"/>
                <w:sz w:val="24"/>
                <w:szCs w:val="24"/>
                <w:highlight w:val="none"/>
              </w:rPr>
              <w:t>确定中标单位时间：</w:t>
            </w:r>
            <w:r>
              <w:rPr>
                <w:rFonts w:hint="eastAsia" w:ascii="宋体" w:hAnsi="宋体" w:cs="宋体"/>
                <w:b/>
                <w:bCs/>
                <w:color w:val="auto"/>
                <w:sz w:val="24"/>
                <w:szCs w:val="24"/>
                <w:highlight w:val="none"/>
                <w:lang w:val="zh-CN"/>
              </w:rPr>
              <w:t>2026年7月</w:t>
            </w:r>
            <w:r>
              <w:rPr>
                <w:rFonts w:hint="eastAsia" w:ascii="宋体" w:hAnsi="宋体" w:cs="宋体"/>
                <w:b/>
                <w:bCs/>
                <w:color w:val="auto"/>
                <w:sz w:val="24"/>
                <w:szCs w:val="24"/>
                <w:highlight w:val="none"/>
                <w:lang w:val="en-US" w:eastAsia="zh-CN"/>
              </w:rPr>
              <w:t>3</w:t>
            </w:r>
            <w:r>
              <w:rPr>
                <w:rFonts w:hint="eastAsia" w:ascii="宋体" w:hAnsi="宋体" w:cs="宋体"/>
                <w:b/>
                <w:bCs/>
                <w:color w:val="auto"/>
                <w:sz w:val="24"/>
                <w:szCs w:val="24"/>
                <w:highlight w:val="none"/>
                <w:lang w:val="zh-CN"/>
              </w:rPr>
              <w:t>日</w:t>
            </w:r>
          </w:p>
          <w:p w14:paraId="2D0EEC56">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cs="宋体"/>
                <w:b/>
                <w:bCs/>
                <w:color w:val="auto"/>
                <w:sz w:val="24"/>
                <w:szCs w:val="24"/>
                <w:highlight w:val="none"/>
                <w:lang w:eastAsia="zh-CN"/>
              </w:rPr>
            </w:pPr>
            <w:r>
              <w:rPr>
                <w:rFonts w:hint="eastAsia" w:ascii="宋体" w:hAnsi="宋体" w:cs="宋体"/>
                <w:color w:val="auto"/>
                <w:sz w:val="24"/>
                <w:szCs w:val="24"/>
                <w:highlight w:val="none"/>
              </w:rPr>
              <w:t>评审地点：</w:t>
            </w:r>
            <w:r>
              <w:rPr>
                <w:rFonts w:hint="eastAsia" w:ascii="宋体" w:hAnsi="宋体" w:cs="宋体"/>
                <w:color w:val="auto"/>
                <w:sz w:val="24"/>
                <w:szCs w:val="20"/>
                <w:highlight w:val="none"/>
              </w:rPr>
              <w:t>无锡市滨湖区公共资源交易中心三楼评标室（无锡市滨湖区隐秀路152号）</w:t>
            </w:r>
          </w:p>
        </w:tc>
      </w:tr>
      <w:tr w14:paraId="37BC6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32A51761">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bCs/>
                <w:color w:val="auto"/>
                <w:sz w:val="24"/>
                <w:szCs w:val="24"/>
                <w:highlight w:val="none"/>
              </w:rPr>
            </w:pPr>
            <w:r>
              <w:rPr>
                <w:rFonts w:ascii="宋体" w:hAnsi="宋体"/>
                <w:bCs/>
                <w:color w:val="auto"/>
                <w:sz w:val="24"/>
                <w:szCs w:val="24"/>
                <w:highlight w:val="none"/>
              </w:rPr>
              <w:t>11</w:t>
            </w:r>
          </w:p>
        </w:tc>
        <w:tc>
          <w:tcPr>
            <w:tcW w:w="9774" w:type="dxa"/>
            <w:noWrap w:val="0"/>
            <w:vAlign w:val="top"/>
          </w:tcPr>
          <w:p w14:paraId="0D877813">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color w:val="auto"/>
                <w:sz w:val="24"/>
                <w:szCs w:val="24"/>
                <w:highlight w:val="none"/>
              </w:rPr>
            </w:pPr>
            <w:r>
              <w:rPr>
                <w:rFonts w:hint="eastAsia" w:ascii="宋体" w:hAnsi="宋体" w:cs="宋体"/>
                <w:b/>
                <w:bCs/>
                <w:color w:val="auto"/>
                <w:sz w:val="24"/>
                <w:szCs w:val="20"/>
                <w:highlight w:val="none"/>
              </w:rPr>
              <w:t>投标文件制作要求：</w:t>
            </w:r>
          </w:p>
          <w:p w14:paraId="140BF500">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color w:val="auto"/>
                <w:sz w:val="24"/>
                <w:szCs w:val="24"/>
                <w:highlight w:val="none"/>
              </w:rPr>
            </w:pPr>
            <w:r>
              <w:rPr>
                <w:rFonts w:hint="eastAsia" w:ascii="宋体" w:hAnsi="宋体"/>
                <w:color w:val="auto"/>
                <w:sz w:val="24"/>
                <w:szCs w:val="24"/>
                <w:highlight w:val="none"/>
              </w:rPr>
              <w:t>1.因本项目作为采用线上电子开评标</w:t>
            </w:r>
            <w:r>
              <w:rPr>
                <w:rFonts w:hint="eastAsia" w:ascii="宋体" w:hAnsi="宋体"/>
                <w:b/>
                <w:bCs/>
                <w:color w:val="auto"/>
                <w:sz w:val="24"/>
                <w:szCs w:val="24"/>
                <w:highlight w:val="none"/>
              </w:rPr>
              <w:t>（网上不见面开标）</w:t>
            </w:r>
            <w:r>
              <w:rPr>
                <w:rFonts w:hint="eastAsia" w:ascii="宋体" w:hAnsi="宋体"/>
                <w:color w:val="auto"/>
                <w:sz w:val="24"/>
                <w:szCs w:val="24"/>
                <w:highlight w:val="none"/>
              </w:rPr>
              <w:t>，供应商在苏采云系统规定的时间内对投标文件进行解密。</w:t>
            </w:r>
          </w:p>
          <w:p w14:paraId="041D5A74">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b/>
                <w:bCs/>
                <w:color w:val="auto"/>
                <w:sz w:val="24"/>
                <w:szCs w:val="24"/>
                <w:highlight w:val="none"/>
              </w:rPr>
            </w:pPr>
            <w:r>
              <w:rPr>
                <w:rFonts w:ascii="宋体" w:hAnsi="宋体"/>
                <w:b/>
                <w:bCs/>
                <w:color w:val="auto"/>
                <w:sz w:val="24"/>
                <w:szCs w:val="24"/>
                <w:highlight w:val="none"/>
              </w:rPr>
              <w:t>2</w:t>
            </w:r>
            <w:r>
              <w:rPr>
                <w:rFonts w:hint="eastAsia" w:ascii="宋体" w:hAnsi="宋体"/>
                <w:b/>
                <w:bCs/>
                <w:color w:val="auto"/>
                <w:sz w:val="24"/>
                <w:szCs w:val="24"/>
                <w:highlight w:val="none"/>
              </w:rPr>
              <w:t>.中标供应商在收到中标通知书后与采购人签订合同前，必须提供与系统中电子投标文件一致的纸质投标文件一式三份。</w:t>
            </w:r>
          </w:p>
          <w:p w14:paraId="7BEB4E7C">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cs="宋体"/>
                <w:b/>
                <w:bCs/>
                <w:color w:val="auto"/>
                <w:sz w:val="24"/>
                <w:szCs w:val="24"/>
                <w:highlight w:val="none"/>
              </w:rPr>
            </w:pPr>
            <w:r>
              <w:rPr>
                <w:rFonts w:ascii="宋体" w:hAnsi="宋体" w:cs="宋体"/>
                <w:b/>
                <w:bCs/>
                <w:color w:val="auto"/>
                <w:sz w:val="24"/>
                <w:szCs w:val="24"/>
                <w:highlight w:val="none"/>
              </w:rPr>
              <w:t>3</w:t>
            </w:r>
            <w:r>
              <w:rPr>
                <w:rFonts w:hint="eastAsia" w:ascii="宋体" w:hAnsi="宋体" w:cs="宋体"/>
                <w:b/>
                <w:bCs/>
                <w:color w:val="auto"/>
                <w:sz w:val="24"/>
                <w:szCs w:val="24"/>
                <w:highlight w:val="none"/>
              </w:rPr>
              <w:t>.供应商请仔细阅读供应商注册流程和公开招标文件中关于电子开评标等相关事项，如有问题可发送邮件或移动电话咨询。</w:t>
            </w:r>
          </w:p>
          <w:p w14:paraId="6870D42C">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bCs/>
                <w:color w:val="auto"/>
                <w:sz w:val="24"/>
                <w:szCs w:val="24"/>
                <w:highlight w:val="none"/>
              </w:rPr>
            </w:pPr>
            <w:r>
              <w:rPr>
                <w:rFonts w:ascii="宋体" w:hAnsi="宋体" w:cs="宋体"/>
                <w:b/>
                <w:bCs/>
                <w:color w:val="auto"/>
                <w:sz w:val="24"/>
                <w:szCs w:val="24"/>
                <w:highlight w:val="none"/>
              </w:rPr>
              <w:t>4.</w:t>
            </w:r>
            <w:r>
              <w:rPr>
                <w:rFonts w:hint="eastAsia" w:ascii="宋体" w:hAnsi="宋体" w:cs="宋体"/>
                <w:b/>
                <w:bCs/>
                <w:color w:val="auto"/>
                <w:sz w:val="24"/>
                <w:szCs w:val="24"/>
                <w:highlight w:val="none"/>
              </w:rPr>
              <w:t>本次采购采用“苏采云”系统进行采购活动，招标文件发布、</w:t>
            </w:r>
            <w:r>
              <w:rPr>
                <w:rFonts w:hint="eastAsia" w:ascii="宋体" w:hAnsi="宋体" w:cs="宋体"/>
                <w:b/>
                <w:bCs/>
                <w:color w:val="auto"/>
                <w:sz w:val="24"/>
                <w:szCs w:val="24"/>
                <w:highlight w:val="none"/>
                <w:lang w:val="en-US" w:eastAsia="zh-CN"/>
              </w:rPr>
              <w:t>投标</w:t>
            </w:r>
            <w:r>
              <w:rPr>
                <w:rFonts w:hint="eastAsia" w:ascii="宋体" w:hAnsi="宋体" w:cs="宋体"/>
                <w:b/>
                <w:bCs/>
                <w:color w:val="auto"/>
                <w:sz w:val="24"/>
                <w:szCs w:val="24"/>
                <w:highlight w:val="none"/>
              </w:rPr>
              <w:t>、评审和中标结果发布全程电子化。</w:t>
            </w:r>
          </w:p>
        </w:tc>
      </w:tr>
      <w:tr w14:paraId="091EA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08DBEA01">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2</w:t>
            </w:r>
          </w:p>
        </w:tc>
        <w:tc>
          <w:tcPr>
            <w:tcW w:w="9774" w:type="dxa"/>
            <w:tcBorders>
              <w:top w:val="single" w:color="auto" w:sz="4" w:space="0"/>
              <w:left w:val="single" w:color="auto" w:sz="4" w:space="0"/>
              <w:bottom w:val="single" w:color="auto" w:sz="4" w:space="0"/>
              <w:right w:val="single" w:color="auto" w:sz="4" w:space="0"/>
            </w:tcBorders>
            <w:noWrap w:val="0"/>
            <w:vAlign w:val="top"/>
          </w:tcPr>
          <w:p w14:paraId="7C4A8787">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特别提醒：</w:t>
            </w:r>
          </w:p>
          <w:p w14:paraId="63507829">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cs="宋体"/>
                <w:b/>
                <w:bCs/>
                <w:color w:val="auto"/>
                <w:sz w:val="24"/>
                <w:szCs w:val="20"/>
                <w:highlight w:val="none"/>
              </w:rPr>
            </w:pPr>
            <w:r>
              <w:rPr>
                <w:rFonts w:hint="eastAsia" w:ascii="宋体" w:hAnsi="宋体" w:cs="宋体"/>
                <w:b/>
                <w:bCs/>
                <w:color w:val="auto"/>
                <w:sz w:val="24"/>
                <w:szCs w:val="24"/>
                <w:highlight w:val="none"/>
              </w:rPr>
              <w:t>若资格审查中或评审过程中，采购人/代理机构/评标委员会对投标文件存在疑问，投标供应商被授权代表须在接到在线询标函后</w:t>
            </w:r>
            <w:r>
              <w:rPr>
                <w:rFonts w:hint="eastAsia" w:ascii="宋体" w:hAnsi="宋体" w:cs="宋体"/>
                <w:b/>
                <w:bCs/>
                <w:color w:val="auto"/>
                <w:sz w:val="24"/>
                <w:szCs w:val="24"/>
                <w:highlight w:val="none"/>
                <w:lang w:val="en-US" w:eastAsia="zh-CN"/>
              </w:rPr>
              <w:t>30</w:t>
            </w:r>
            <w:r>
              <w:rPr>
                <w:rFonts w:hint="eastAsia" w:ascii="宋体" w:hAnsi="宋体" w:cs="宋体"/>
                <w:b/>
                <w:bCs/>
                <w:color w:val="auto"/>
                <w:sz w:val="24"/>
                <w:szCs w:val="24"/>
                <w:highlight w:val="none"/>
              </w:rPr>
              <w:t>分钟内，在开标界面在线以澄清函回复并加盖公章或签电子公章；若投标供应商被授权代表未在规定时间内按上述要求作出回复，则视为投标供应商默认资审结果或评审结果。</w:t>
            </w:r>
          </w:p>
        </w:tc>
      </w:tr>
      <w:tr w14:paraId="1612A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25BE0342">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3</w:t>
            </w:r>
          </w:p>
        </w:tc>
        <w:tc>
          <w:tcPr>
            <w:tcW w:w="9774" w:type="dxa"/>
            <w:tcBorders>
              <w:top w:val="single" w:color="auto" w:sz="4" w:space="0"/>
              <w:left w:val="single" w:color="auto" w:sz="4" w:space="0"/>
              <w:bottom w:val="single" w:color="auto" w:sz="4" w:space="0"/>
              <w:right w:val="single" w:color="auto" w:sz="4" w:space="0"/>
            </w:tcBorders>
            <w:noWrap w:val="0"/>
            <w:vAlign w:val="top"/>
          </w:tcPr>
          <w:p w14:paraId="1B687F2C">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评标委员会组成：评标委员会成员人数为5人（含）以上单数，由采购人依法组建。</w:t>
            </w:r>
          </w:p>
        </w:tc>
      </w:tr>
      <w:tr w14:paraId="1521A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735" w:type="dxa"/>
            <w:noWrap w:val="0"/>
            <w:vAlign w:val="center"/>
          </w:tcPr>
          <w:p w14:paraId="66CFA1A8">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4</w:t>
            </w:r>
          </w:p>
        </w:tc>
        <w:tc>
          <w:tcPr>
            <w:tcW w:w="9774" w:type="dxa"/>
            <w:noWrap w:val="0"/>
            <w:vAlign w:val="top"/>
          </w:tcPr>
          <w:p w14:paraId="62B2D251">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color w:val="auto"/>
                <w:sz w:val="24"/>
                <w:szCs w:val="24"/>
                <w:highlight w:val="none"/>
              </w:rPr>
            </w:pPr>
            <w:r>
              <w:rPr>
                <w:rFonts w:hint="eastAsia" w:ascii="宋体" w:hAnsi="宋体"/>
                <w:b/>
                <w:color w:val="auto"/>
                <w:sz w:val="24"/>
                <w:szCs w:val="24"/>
                <w:highlight w:val="none"/>
              </w:rPr>
              <w:t>评标方法：</w:t>
            </w:r>
            <w:r>
              <w:rPr>
                <w:rFonts w:hint="eastAsia" w:ascii="宋体" w:hAnsi="宋体"/>
                <w:color w:val="auto"/>
                <w:sz w:val="24"/>
                <w:szCs w:val="24"/>
                <w:highlight w:val="none"/>
              </w:rPr>
              <w:t>综合评分法。</w:t>
            </w:r>
          </w:p>
        </w:tc>
      </w:tr>
      <w:tr w14:paraId="27275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35" w:type="dxa"/>
            <w:noWrap w:val="0"/>
            <w:vAlign w:val="center"/>
          </w:tcPr>
          <w:p w14:paraId="6B34D3C8">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color w:val="auto"/>
                <w:sz w:val="24"/>
                <w:szCs w:val="24"/>
                <w:highlight w:val="none"/>
              </w:rPr>
            </w:pPr>
            <w:r>
              <w:rPr>
                <w:rFonts w:ascii="宋体" w:hAnsi="宋体"/>
                <w:color w:val="auto"/>
                <w:sz w:val="24"/>
                <w:szCs w:val="24"/>
                <w:highlight w:val="none"/>
              </w:rPr>
              <w:t>15</w:t>
            </w:r>
          </w:p>
        </w:tc>
        <w:tc>
          <w:tcPr>
            <w:tcW w:w="9774" w:type="dxa"/>
            <w:noWrap w:val="0"/>
            <w:vAlign w:val="top"/>
          </w:tcPr>
          <w:p w14:paraId="3EBBA6F9">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b/>
                <w:color w:val="auto"/>
                <w:sz w:val="24"/>
                <w:szCs w:val="24"/>
                <w:highlight w:val="none"/>
              </w:rPr>
            </w:pPr>
            <w:r>
              <w:rPr>
                <w:rFonts w:hint="eastAsia" w:ascii="宋体" w:hAnsi="宋体"/>
                <w:b/>
                <w:color w:val="auto"/>
                <w:sz w:val="24"/>
                <w:szCs w:val="24"/>
                <w:highlight w:val="none"/>
              </w:rPr>
              <w:t>中标候选供应商的确定原则及标准：</w:t>
            </w:r>
            <w:r>
              <w:rPr>
                <w:rFonts w:hint="eastAsia" w:ascii="宋体" w:hAnsi="宋体"/>
                <w:color w:val="auto"/>
                <w:sz w:val="24"/>
                <w:szCs w:val="24"/>
                <w:highlight w:val="none"/>
              </w:rPr>
              <w:t>在最大限度满足招标文件实质性要</w:t>
            </w:r>
            <w:r>
              <w:rPr>
                <w:rFonts w:hint="eastAsia" w:ascii="宋体" w:hAnsi="宋体"/>
                <w:color w:val="auto"/>
                <w:sz w:val="24"/>
                <w:szCs w:val="24"/>
                <w:highlight w:val="none"/>
                <w:lang w:eastAsia="zh-CN"/>
              </w:rPr>
              <w:t>求的</w:t>
            </w:r>
            <w:r>
              <w:rPr>
                <w:rFonts w:hint="eastAsia" w:ascii="宋体" w:hAnsi="宋体"/>
                <w:color w:val="auto"/>
                <w:sz w:val="24"/>
                <w:szCs w:val="24"/>
                <w:highlight w:val="none"/>
              </w:rPr>
              <w:t>前提下，按照招标文件中明确的价格、技术、</w:t>
            </w:r>
            <w:r>
              <w:rPr>
                <w:rFonts w:hint="eastAsia" w:ascii="宋体" w:hAnsi="宋体"/>
                <w:color w:val="auto"/>
                <w:sz w:val="24"/>
                <w:szCs w:val="24"/>
                <w:highlight w:val="none"/>
                <w:lang w:val="en-US" w:eastAsia="zh-CN"/>
              </w:rPr>
              <w:t>人员配备</w:t>
            </w:r>
            <w:r>
              <w:rPr>
                <w:rFonts w:hint="eastAsia" w:ascii="宋体" w:hAnsi="宋体"/>
                <w:color w:val="auto"/>
                <w:sz w:val="24"/>
                <w:szCs w:val="24"/>
                <w:highlight w:val="none"/>
              </w:rPr>
              <w:t>、业绩、服务等因素和评分标准，对每个供应商进行综合评审后，以评审总得分最高的投标供应商作为第一名中标候选</w:t>
            </w:r>
            <w:r>
              <w:rPr>
                <w:rFonts w:hint="eastAsia" w:ascii="宋体" w:hAnsi="宋体"/>
                <w:color w:val="auto"/>
                <w:sz w:val="24"/>
                <w:szCs w:val="24"/>
                <w:highlight w:val="none"/>
                <w:lang w:val="en-US" w:eastAsia="zh-CN"/>
              </w:rPr>
              <w:t>人</w:t>
            </w:r>
            <w:r>
              <w:rPr>
                <w:rFonts w:hint="eastAsia" w:ascii="宋体" w:hAnsi="宋体"/>
                <w:color w:val="auto"/>
                <w:sz w:val="24"/>
                <w:szCs w:val="24"/>
                <w:highlight w:val="none"/>
              </w:rPr>
              <w:t>。</w:t>
            </w:r>
          </w:p>
        </w:tc>
      </w:tr>
      <w:tr w14:paraId="274E0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14:paraId="05970794">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color w:val="auto"/>
                <w:sz w:val="24"/>
                <w:szCs w:val="24"/>
                <w:highlight w:val="none"/>
              </w:rPr>
            </w:pPr>
            <w:r>
              <w:rPr>
                <w:rFonts w:ascii="宋体" w:hAnsi="宋体"/>
                <w:color w:val="auto"/>
                <w:sz w:val="24"/>
                <w:szCs w:val="24"/>
                <w:highlight w:val="none"/>
              </w:rPr>
              <w:t>16</w:t>
            </w:r>
          </w:p>
        </w:tc>
        <w:tc>
          <w:tcPr>
            <w:tcW w:w="9774" w:type="dxa"/>
            <w:noWrap w:val="0"/>
            <w:vAlign w:val="top"/>
          </w:tcPr>
          <w:p w14:paraId="5B7810DD">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left"/>
              <w:textAlignment w:val="auto"/>
              <w:rPr>
                <w:rFonts w:hint="eastAsia" w:ascii="宋体" w:hAnsi="宋体"/>
                <w:b/>
                <w:bCs/>
                <w:color w:val="auto"/>
                <w:sz w:val="24"/>
                <w:szCs w:val="24"/>
                <w:highlight w:val="none"/>
              </w:rPr>
            </w:pPr>
            <w:r>
              <w:rPr>
                <w:rFonts w:hint="eastAsia" w:ascii="宋体" w:hAnsi="宋体" w:cs="宋体"/>
                <w:b/>
                <w:bCs/>
                <w:color w:val="auto"/>
                <w:sz w:val="24"/>
                <w:szCs w:val="20"/>
                <w:highlight w:val="none"/>
              </w:rPr>
              <w:t>预算金额：</w:t>
            </w:r>
          </w:p>
          <w:p w14:paraId="4514077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firstLine="480"/>
              <w:jc w:val="left"/>
              <w:textAlignment w:val="auto"/>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rPr>
              <w:t>.本项目采购预算为</w:t>
            </w:r>
            <w:r>
              <w:rPr>
                <w:rFonts w:hint="eastAsia" w:ascii="宋体" w:hAnsi="宋体" w:cs="宋体"/>
                <w:b/>
                <w:bCs w:val="0"/>
                <w:color w:val="auto"/>
                <w:sz w:val="24"/>
                <w:szCs w:val="24"/>
                <w:highlight w:val="none"/>
                <w:u w:val="single"/>
                <w:lang w:val="en-US" w:eastAsia="zh-CN"/>
              </w:rPr>
              <w:t>360</w:t>
            </w:r>
            <w:r>
              <w:rPr>
                <w:rFonts w:hint="eastAsia" w:ascii="宋体" w:hAnsi="宋体" w:eastAsia="宋体" w:cs="宋体"/>
                <w:b/>
                <w:color w:val="auto"/>
                <w:sz w:val="24"/>
                <w:szCs w:val="24"/>
                <w:highlight w:val="none"/>
              </w:rPr>
              <w:t>万元。</w:t>
            </w:r>
          </w:p>
          <w:p w14:paraId="7188DF1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firstLine="480"/>
              <w:jc w:val="left"/>
              <w:textAlignment w:val="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2.本项目</w:t>
            </w:r>
            <w:r>
              <w:rPr>
                <w:rFonts w:hint="eastAsia" w:ascii="宋体" w:hAnsi="宋体" w:eastAsia="宋体" w:cs="宋体"/>
                <w:b/>
                <w:color w:val="auto"/>
                <w:sz w:val="24"/>
                <w:szCs w:val="24"/>
                <w:highlight w:val="none"/>
                <w:u w:val="single"/>
              </w:rPr>
              <w:t xml:space="preserve"> 设定 </w:t>
            </w:r>
            <w:r>
              <w:rPr>
                <w:rFonts w:hint="eastAsia" w:ascii="宋体" w:hAnsi="宋体" w:eastAsia="宋体" w:cs="宋体"/>
                <w:bCs/>
                <w:color w:val="auto"/>
                <w:sz w:val="24"/>
                <w:szCs w:val="24"/>
                <w:highlight w:val="none"/>
              </w:rPr>
              <w:t>最高限价，最高限价为</w:t>
            </w:r>
            <w:r>
              <w:rPr>
                <w:rFonts w:hint="eastAsia" w:ascii="宋体" w:hAnsi="宋体" w:cs="宋体"/>
                <w:b/>
                <w:color w:val="auto"/>
                <w:sz w:val="24"/>
                <w:szCs w:val="24"/>
                <w:highlight w:val="none"/>
                <w:u w:val="single"/>
                <w:lang w:val="en-US" w:eastAsia="zh-CN"/>
              </w:rPr>
              <w:t>351.2519</w:t>
            </w:r>
            <w:r>
              <w:rPr>
                <w:rFonts w:hint="eastAsia" w:ascii="宋体" w:hAnsi="宋体" w:eastAsia="宋体" w:cs="宋体"/>
                <w:b/>
                <w:color w:val="auto"/>
                <w:sz w:val="24"/>
                <w:szCs w:val="24"/>
                <w:highlight w:val="none"/>
              </w:rPr>
              <w:t>万元。</w:t>
            </w:r>
          </w:p>
        </w:tc>
      </w:tr>
      <w:tr w14:paraId="0E2FC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14:paraId="20B14AB9">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17</w:t>
            </w:r>
          </w:p>
        </w:tc>
        <w:tc>
          <w:tcPr>
            <w:tcW w:w="9774" w:type="dxa"/>
            <w:noWrap w:val="0"/>
            <w:vAlign w:val="top"/>
          </w:tcPr>
          <w:p w14:paraId="277402B9">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left"/>
              <w:textAlignment w:val="auto"/>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投标保证金：</w:t>
            </w:r>
            <w:r>
              <w:rPr>
                <w:rFonts w:hint="eastAsia" w:ascii="宋体" w:hAnsi="宋体" w:cs="宋体"/>
                <w:color w:val="auto"/>
                <w:sz w:val="24"/>
                <w:szCs w:val="20"/>
                <w:highlight w:val="none"/>
              </w:rPr>
              <w:t>本项目不收取投标保证金。</w:t>
            </w:r>
          </w:p>
        </w:tc>
      </w:tr>
      <w:tr w14:paraId="450F4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14:paraId="6C812B15">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8</w:t>
            </w:r>
          </w:p>
        </w:tc>
        <w:tc>
          <w:tcPr>
            <w:tcW w:w="9774" w:type="dxa"/>
            <w:noWrap w:val="0"/>
            <w:vAlign w:val="top"/>
          </w:tcPr>
          <w:p w14:paraId="7B491871">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履约保证金要求：</w:t>
            </w:r>
            <w:r>
              <w:rPr>
                <w:rFonts w:hint="eastAsia" w:ascii="宋体" w:hAnsi="宋体" w:cs="宋体"/>
                <w:color w:val="auto"/>
                <w:sz w:val="24"/>
                <w:szCs w:val="20"/>
                <w:highlight w:val="none"/>
              </w:rPr>
              <w:t>本项目不收取履约保证金</w:t>
            </w:r>
          </w:p>
        </w:tc>
      </w:tr>
      <w:tr w14:paraId="3BC7E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noWrap w:val="0"/>
            <w:vAlign w:val="center"/>
          </w:tcPr>
          <w:p w14:paraId="0445DB96">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default"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19</w:t>
            </w:r>
          </w:p>
        </w:tc>
        <w:tc>
          <w:tcPr>
            <w:tcW w:w="9774" w:type="dxa"/>
            <w:tcBorders>
              <w:top w:val="single" w:color="auto" w:sz="4" w:space="0"/>
              <w:left w:val="single" w:color="auto" w:sz="4" w:space="0"/>
              <w:bottom w:val="single" w:color="auto" w:sz="4" w:space="0"/>
              <w:right w:val="single" w:color="auto" w:sz="4" w:space="0"/>
            </w:tcBorders>
            <w:noWrap w:val="0"/>
            <w:vAlign w:val="top"/>
          </w:tcPr>
          <w:p w14:paraId="39E7DD90">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cs="宋体"/>
                <w:b/>
                <w:bCs/>
                <w:color w:val="auto"/>
                <w:sz w:val="24"/>
                <w:szCs w:val="20"/>
                <w:highlight w:val="none"/>
                <w:lang w:eastAsia="zh-CN"/>
              </w:rPr>
            </w:pPr>
            <w:r>
              <w:rPr>
                <w:rFonts w:hint="eastAsia" w:ascii="宋体" w:hAnsi="宋体" w:cs="宋体"/>
                <w:b/>
                <w:bCs/>
                <w:color w:val="auto"/>
                <w:sz w:val="24"/>
                <w:szCs w:val="20"/>
                <w:highlight w:val="none"/>
              </w:rPr>
              <w:t>本项目监督管理部门：</w:t>
            </w:r>
            <w:r>
              <w:rPr>
                <w:rFonts w:hint="eastAsia" w:ascii="宋体" w:hAnsi="宋体" w:cs="宋体"/>
                <w:b/>
                <w:bCs/>
                <w:color w:val="auto"/>
                <w:sz w:val="24"/>
                <w:szCs w:val="20"/>
                <w:highlight w:val="none"/>
                <w:lang w:eastAsia="zh-CN"/>
              </w:rPr>
              <w:t>无锡市滨湖区财政局</w:t>
            </w:r>
          </w:p>
        </w:tc>
      </w:tr>
      <w:tr w14:paraId="58B25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735" w:type="dxa"/>
            <w:noWrap w:val="0"/>
            <w:vAlign w:val="center"/>
          </w:tcPr>
          <w:p w14:paraId="0126668A">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eastAsia="宋体" w:cs="Times New Roman"/>
                <w:bCs/>
                <w:color w:val="auto"/>
                <w:sz w:val="24"/>
                <w:szCs w:val="24"/>
                <w:highlight w:val="none"/>
                <w:lang w:val="en-US" w:eastAsia="zh-CN" w:bidi="ar-SA"/>
              </w:rPr>
            </w:pPr>
            <w:r>
              <w:rPr>
                <w:rFonts w:ascii="宋体" w:hAnsi="宋体"/>
                <w:bCs/>
                <w:color w:val="auto"/>
                <w:sz w:val="24"/>
                <w:szCs w:val="24"/>
                <w:highlight w:val="none"/>
              </w:rPr>
              <w:t>2</w:t>
            </w:r>
            <w:r>
              <w:rPr>
                <w:rFonts w:hint="eastAsia" w:ascii="宋体" w:hAnsi="宋体"/>
                <w:bCs/>
                <w:color w:val="auto"/>
                <w:sz w:val="24"/>
                <w:szCs w:val="24"/>
                <w:highlight w:val="none"/>
                <w:lang w:val="en-US" w:eastAsia="zh-CN"/>
              </w:rPr>
              <w:t>0</w:t>
            </w:r>
          </w:p>
        </w:tc>
        <w:tc>
          <w:tcPr>
            <w:tcW w:w="9774" w:type="dxa"/>
            <w:noWrap w:val="0"/>
            <w:vAlign w:val="top"/>
          </w:tcPr>
          <w:p w14:paraId="7E4C6626">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ascii="宋体" w:hAnsi="宋体" w:eastAsia="宋体" w:cs="Times New Roman"/>
                <w:bCs/>
                <w:color w:val="auto"/>
                <w:sz w:val="24"/>
                <w:szCs w:val="24"/>
                <w:highlight w:val="none"/>
              </w:rPr>
            </w:pPr>
            <w:r>
              <w:rPr>
                <w:rFonts w:hint="eastAsia" w:ascii="宋体" w:hAnsi="宋体" w:eastAsia="宋体" w:cs="宋体"/>
                <w:b/>
                <w:bCs/>
                <w:color w:val="auto"/>
                <w:sz w:val="24"/>
                <w:szCs w:val="20"/>
                <w:highlight w:val="none"/>
              </w:rPr>
              <w:t>凡对本次采购提出询问，请按</w:t>
            </w:r>
            <w:r>
              <w:rPr>
                <w:rFonts w:ascii="宋体" w:hAnsi="宋体" w:eastAsia="宋体" w:cs="宋体"/>
                <w:b/>
                <w:bCs/>
                <w:color w:val="auto"/>
                <w:sz w:val="24"/>
                <w:szCs w:val="20"/>
                <w:highlight w:val="none"/>
              </w:rPr>
              <w:t>以下方式</w:t>
            </w:r>
            <w:r>
              <w:rPr>
                <w:rFonts w:hint="eastAsia" w:ascii="宋体" w:hAnsi="宋体" w:eastAsia="宋体" w:cs="宋体"/>
                <w:b/>
                <w:bCs/>
                <w:color w:val="auto"/>
                <w:sz w:val="24"/>
                <w:szCs w:val="20"/>
                <w:highlight w:val="none"/>
              </w:rPr>
              <w:t>联系：</w:t>
            </w:r>
          </w:p>
          <w:p w14:paraId="1B4A3DED">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采 购 人：</w:t>
            </w:r>
            <w:r>
              <w:rPr>
                <w:rFonts w:hint="eastAsia" w:ascii="宋体" w:hAnsi="宋体" w:cs="Times New Roman"/>
                <w:bCs/>
                <w:color w:val="auto"/>
                <w:sz w:val="24"/>
                <w:szCs w:val="24"/>
                <w:highlight w:val="none"/>
                <w:lang w:eastAsia="zh-CN"/>
              </w:rPr>
              <w:t>无锡太湖国家旅游度假区防洪工程管理处</w:t>
            </w:r>
          </w:p>
          <w:p w14:paraId="37D74C9D">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统一社会信用代码：</w:t>
            </w:r>
            <w:r>
              <w:rPr>
                <w:rFonts w:hint="eastAsia" w:ascii="宋体" w:hAnsi="宋体" w:cs="Times New Roman"/>
                <w:bCs/>
                <w:color w:val="auto"/>
                <w:sz w:val="24"/>
                <w:szCs w:val="24"/>
                <w:highlight w:val="none"/>
                <w:lang w:eastAsia="zh-CN"/>
              </w:rPr>
              <w:t>1232021246628958XD</w:t>
            </w:r>
          </w:p>
          <w:p w14:paraId="2B0602F7">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联系人：</w:t>
            </w:r>
            <w:r>
              <w:rPr>
                <w:rFonts w:hint="eastAsia" w:ascii="宋体" w:hAnsi="宋体" w:cs="Times New Roman"/>
                <w:bCs/>
                <w:color w:val="auto"/>
                <w:sz w:val="24"/>
                <w:szCs w:val="24"/>
                <w:highlight w:val="none"/>
                <w:lang w:eastAsia="zh-CN"/>
              </w:rPr>
              <w:t>杜站</w:t>
            </w:r>
            <w:r>
              <w:rPr>
                <w:rFonts w:hint="eastAsia" w:ascii="宋体" w:hAnsi="宋体" w:eastAsia="宋体" w:cs="Times New Roman"/>
                <w:bCs/>
                <w:color w:val="auto"/>
                <w:sz w:val="24"/>
                <w:szCs w:val="24"/>
                <w:highlight w:val="none"/>
              </w:rPr>
              <w:t xml:space="preserve">      </w:t>
            </w:r>
          </w:p>
          <w:p w14:paraId="2F6AFA7E">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eastAsia="zh-CN"/>
              </w:rPr>
              <w:t>联系电话：</w:t>
            </w:r>
            <w:r>
              <w:rPr>
                <w:rFonts w:hint="eastAsia" w:ascii="宋体" w:hAnsi="宋体" w:cs="Times New Roman"/>
                <w:bCs/>
                <w:color w:val="auto"/>
                <w:sz w:val="24"/>
                <w:szCs w:val="24"/>
                <w:highlight w:val="none"/>
                <w:lang w:val="en-US" w:eastAsia="zh-CN"/>
              </w:rPr>
              <w:t>0510-85995493</w:t>
            </w:r>
          </w:p>
          <w:p w14:paraId="10FBDEF0">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联系地址：</w:t>
            </w:r>
            <w:r>
              <w:rPr>
                <w:rFonts w:hint="eastAsia" w:ascii="宋体" w:hAnsi="宋体" w:cs="Times New Roman"/>
                <w:bCs/>
                <w:color w:val="auto"/>
                <w:sz w:val="24"/>
                <w:szCs w:val="24"/>
                <w:highlight w:val="none"/>
                <w:lang w:eastAsia="zh-CN"/>
              </w:rPr>
              <w:t>无锡市马圩湖山路1号</w:t>
            </w:r>
          </w:p>
          <w:p w14:paraId="28A30266">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采购代理机构：</w:t>
            </w:r>
            <w:r>
              <w:rPr>
                <w:rFonts w:hint="eastAsia" w:ascii="宋体" w:hAnsi="宋体" w:cs="Times New Roman"/>
                <w:bCs/>
                <w:color w:val="auto"/>
                <w:sz w:val="24"/>
                <w:szCs w:val="24"/>
                <w:highlight w:val="none"/>
                <w:lang w:eastAsia="zh-CN"/>
              </w:rPr>
              <w:t>无锡天给晓予工程技术咨询有限公司</w:t>
            </w:r>
          </w:p>
          <w:p w14:paraId="473530F4">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统一社会信用代码：</w:t>
            </w:r>
            <w:r>
              <w:rPr>
                <w:rFonts w:hint="eastAsia" w:ascii="宋体" w:hAnsi="宋体" w:cs="Times New Roman"/>
                <w:bCs/>
                <w:color w:val="auto"/>
                <w:sz w:val="24"/>
                <w:szCs w:val="24"/>
                <w:highlight w:val="none"/>
                <w:lang w:eastAsia="zh-CN"/>
              </w:rPr>
              <w:t>91320213MAC5LEB819</w:t>
            </w:r>
          </w:p>
          <w:p w14:paraId="4B37A8EC">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联系人：</w:t>
            </w:r>
            <w:r>
              <w:rPr>
                <w:rFonts w:hint="eastAsia" w:ascii="宋体" w:hAnsi="宋体" w:cs="Times New Roman"/>
                <w:bCs/>
                <w:color w:val="auto"/>
                <w:sz w:val="24"/>
                <w:szCs w:val="24"/>
                <w:highlight w:val="none"/>
                <w:lang w:eastAsia="zh-CN"/>
              </w:rPr>
              <w:t>林云杰、万继荣</w:t>
            </w:r>
          </w:p>
          <w:p w14:paraId="54EC0637">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联系电话：</w:t>
            </w:r>
            <w:r>
              <w:rPr>
                <w:rFonts w:hint="eastAsia" w:ascii="宋体" w:hAnsi="宋体" w:cs="Times New Roman"/>
                <w:bCs/>
                <w:color w:val="auto"/>
                <w:sz w:val="24"/>
                <w:szCs w:val="24"/>
                <w:highlight w:val="none"/>
                <w:lang w:eastAsia="zh-CN"/>
              </w:rPr>
              <w:t>0510-82722231</w:t>
            </w:r>
            <w:r>
              <w:rPr>
                <w:rFonts w:hint="eastAsia" w:ascii="宋体" w:hAnsi="宋体" w:eastAsia="宋体" w:cs="Times New Roman"/>
                <w:bCs/>
                <w:color w:val="auto"/>
                <w:sz w:val="24"/>
                <w:szCs w:val="24"/>
                <w:highlight w:val="none"/>
              </w:rPr>
              <w:t xml:space="preserve">     </w:t>
            </w:r>
          </w:p>
          <w:p w14:paraId="322D4C2D">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邮箱：</w:t>
            </w:r>
            <w:r>
              <w:rPr>
                <w:rFonts w:hint="eastAsia" w:ascii="宋体" w:hAnsi="宋体" w:cs="Times New Roman"/>
                <w:bCs/>
                <w:color w:val="auto"/>
                <w:sz w:val="24"/>
                <w:szCs w:val="24"/>
                <w:highlight w:val="none"/>
                <w:lang w:eastAsia="zh-CN"/>
              </w:rPr>
              <w:t>wxtjxy@yeah.net</w:t>
            </w:r>
          </w:p>
          <w:p w14:paraId="2FBC1674">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cs="宋体"/>
                <w:b/>
                <w:bCs/>
                <w:color w:val="auto"/>
                <w:sz w:val="24"/>
                <w:szCs w:val="20"/>
                <w:highlight w:val="none"/>
                <w:lang w:eastAsia="zh-CN"/>
              </w:rPr>
            </w:pPr>
            <w:r>
              <w:rPr>
                <w:rFonts w:hint="eastAsia" w:ascii="宋体" w:hAnsi="宋体" w:eastAsia="宋体" w:cs="Times New Roman"/>
                <w:bCs/>
                <w:color w:val="auto"/>
                <w:sz w:val="24"/>
                <w:szCs w:val="24"/>
                <w:highlight w:val="none"/>
              </w:rPr>
              <w:t>联系地址：</w:t>
            </w:r>
            <w:r>
              <w:rPr>
                <w:rFonts w:hint="eastAsia" w:ascii="宋体" w:hAnsi="宋体" w:cs="Times New Roman"/>
                <w:bCs/>
                <w:color w:val="auto"/>
                <w:sz w:val="24"/>
                <w:szCs w:val="24"/>
                <w:highlight w:val="none"/>
                <w:lang w:eastAsia="zh-CN"/>
              </w:rPr>
              <w:t>无锡市滨湖区梁清路88号3号楼1107室</w:t>
            </w:r>
          </w:p>
        </w:tc>
      </w:tr>
      <w:tr w14:paraId="273E1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735" w:type="dxa"/>
            <w:noWrap w:val="0"/>
            <w:vAlign w:val="center"/>
          </w:tcPr>
          <w:p w14:paraId="085FCD52">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bCs/>
                <w:color w:val="auto"/>
                <w:sz w:val="24"/>
                <w:szCs w:val="24"/>
                <w:highlight w:val="none"/>
              </w:rPr>
            </w:pPr>
            <w:r>
              <w:rPr>
                <w:rFonts w:ascii="宋体" w:hAnsi="宋体"/>
                <w:bCs/>
                <w:color w:val="auto"/>
                <w:sz w:val="24"/>
                <w:szCs w:val="24"/>
                <w:highlight w:val="none"/>
              </w:rPr>
              <w:t>21</w:t>
            </w:r>
          </w:p>
        </w:tc>
        <w:tc>
          <w:tcPr>
            <w:tcW w:w="9774" w:type="dxa"/>
            <w:noWrap w:val="0"/>
            <w:vAlign w:val="top"/>
          </w:tcPr>
          <w:p w14:paraId="02D6D23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textAlignment w:val="auto"/>
              <w:rPr>
                <w:b/>
                <w:bCs/>
                <w:color w:val="auto"/>
                <w:sz w:val="24"/>
                <w:szCs w:val="32"/>
                <w:highlight w:val="none"/>
              </w:rPr>
            </w:pPr>
            <w:r>
              <w:rPr>
                <w:rFonts w:hint="eastAsia"/>
                <w:b/>
                <w:bCs/>
                <w:color w:val="auto"/>
                <w:sz w:val="24"/>
                <w:szCs w:val="32"/>
                <w:highlight w:val="none"/>
              </w:rPr>
              <w:t>根据采购项目特点或政策需要补充的其他新增内容：</w:t>
            </w:r>
          </w:p>
          <w:p w14:paraId="499198A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ascii="宋体" w:hAnsi="宋体" w:cs="宋体"/>
                <w:color w:val="auto"/>
                <w:sz w:val="24"/>
                <w:szCs w:val="24"/>
                <w:highlight w:val="none"/>
              </w:rPr>
              <w:t>.</w:t>
            </w:r>
            <w:r>
              <w:rPr>
                <w:rFonts w:hint="eastAsia" w:ascii="宋体" w:hAnsi="宋体" w:cs="宋体"/>
                <w:color w:val="auto"/>
                <w:sz w:val="24"/>
                <w:szCs w:val="24"/>
                <w:highlight w:val="none"/>
              </w:rPr>
              <w:t>除招标文件中有特殊要求外：投标文件中所使用的计量单位，应采用中华人民共和国法定计量单位及通用图形符号；投标语言：中文（有关产品型号、专用名词等可除外）；投标币种：人民币。</w:t>
            </w:r>
          </w:p>
          <w:p w14:paraId="4059DE09">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0"/>
              <w:textAlignment w:val="auto"/>
              <w:rPr>
                <w:rFonts w:hint="eastAsia" w:ascii="宋体" w:hAnsi="宋体" w:cs="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rPr>
              <w:t>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p>
          <w:p w14:paraId="393E303E">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0"/>
              <w:textAlignment w:val="auto"/>
              <w:rPr>
                <w:rFonts w:hint="eastAsia"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rPr>
              <w:t>投标供应商不得有下列法律禁止的行为，情节严重的由有权机关依法追究其法律责任：</w:t>
            </w:r>
          </w:p>
          <w:p w14:paraId="1E0D72A0">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（1）采取不正当手段诋毁、排挤其他供应商的；</w:t>
            </w:r>
          </w:p>
          <w:p w14:paraId="0F54AA2C">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（2）与采购人、其他供应商或者采购代理机构恶意串通的；</w:t>
            </w:r>
          </w:p>
          <w:p w14:paraId="5D8AEB6F">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（3）向采购人、代理机构、评标委员会行贿或者提供其他不正当利益的； </w:t>
            </w:r>
          </w:p>
          <w:p w14:paraId="20D7778D">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（4）以他人名义投标或者其他方式弄虚作假，骗取中标；</w:t>
            </w:r>
          </w:p>
          <w:p w14:paraId="0DCBFE13">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（5）在采购过程中与采购人进行协商谈判的；</w:t>
            </w:r>
          </w:p>
          <w:p w14:paraId="54A06EE1">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（6）提供虚假证明材料谋取中标的；</w:t>
            </w:r>
          </w:p>
          <w:p w14:paraId="47029F8C">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（7）中标后无正当理由拒不与采购人签订合同的；</w:t>
            </w:r>
          </w:p>
          <w:p w14:paraId="788506F3">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（8）未按照招标文件确定的事项签订合同；</w:t>
            </w:r>
          </w:p>
          <w:p w14:paraId="6ECD4E6A">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（9）将采购合同转包；</w:t>
            </w:r>
          </w:p>
          <w:p w14:paraId="645C5B91">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（10）擅自变更、中止或者终止采购合同；</w:t>
            </w:r>
          </w:p>
          <w:p w14:paraId="7203E725">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（11）拒绝有关部门监督检查或者提供虚假情况的。</w:t>
            </w:r>
          </w:p>
          <w:p w14:paraId="610BD9D6">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right="0" w:firstLine="480"/>
              <w:textAlignment w:val="auto"/>
              <w:rPr>
                <w:rFonts w:hint="eastAsia" w:ascii="宋体" w:hAnsi="宋体" w:eastAsia="宋体" w:cs="宋体"/>
                <w:b/>
                <w:bCs/>
                <w:color w:val="auto"/>
                <w:sz w:val="24"/>
                <w:szCs w:val="20"/>
                <w:highlight w:val="none"/>
              </w:rPr>
            </w:pPr>
            <w:r>
              <w:rPr>
                <w:rFonts w:ascii="宋体" w:hAnsi="宋体" w:cs="宋体"/>
                <w:color w:val="auto"/>
                <w:sz w:val="24"/>
                <w:szCs w:val="24"/>
                <w:highlight w:val="none"/>
              </w:rPr>
              <w:t>4.</w:t>
            </w:r>
            <w:r>
              <w:rPr>
                <w:rFonts w:hint="eastAsia" w:ascii="宋体" w:hAnsi="宋体" w:cs="宋体"/>
                <w:color w:val="auto"/>
                <w:sz w:val="24"/>
                <w:szCs w:val="24"/>
                <w:highlight w:val="none"/>
              </w:rPr>
              <w:t>本次采购</w:t>
            </w:r>
            <w:r>
              <w:rPr>
                <w:rFonts w:hint="eastAsia" w:ascii="宋体" w:hAnsi="宋体" w:cs="宋体"/>
                <w:color w:val="auto"/>
                <w:sz w:val="24"/>
                <w:szCs w:val="24"/>
                <w:highlight w:val="none"/>
                <w:lang w:eastAsia="zh-CN"/>
              </w:rPr>
              <w:t>属于</w:t>
            </w:r>
            <w:r>
              <w:rPr>
                <w:rFonts w:hint="eastAsia" w:ascii="宋体" w:hAnsi="宋体" w:cs="宋体"/>
                <w:color w:val="auto"/>
                <w:sz w:val="24"/>
                <w:szCs w:val="24"/>
                <w:highlight w:val="none"/>
              </w:rPr>
              <w:t>服务类政府采购，采购人、代理机构、投标供应商、评标委员会的相关行为均受</w:t>
            </w:r>
            <w:bookmarkStart w:id="3" w:name="_Hlk127308831"/>
            <w:r>
              <w:rPr>
                <w:rFonts w:hint="eastAsia" w:ascii="宋体" w:hAnsi="宋体" w:cs="宋体"/>
                <w:color w:val="auto"/>
                <w:sz w:val="24"/>
                <w:szCs w:val="24"/>
                <w:highlight w:val="none"/>
              </w:rPr>
              <w:t>《中华人民共和国政府采购法》《中华人民共和国政府采购法实施条例》、财政部规</w:t>
            </w:r>
            <w:r>
              <w:rPr>
                <w:rFonts w:hint="eastAsia" w:ascii="宋体" w:hAnsi="宋体" w:cs="宋体"/>
                <w:color w:val="auto"/>
                <w:sz w:val="24"/>
                <w:szCs w:val="24"/>
                <w:highlight w:val="none"/>
                <w:lang w:eastAsia="zh-CN"/>
              </w:rPr>
              <w:t>章以</w:t>
            </w:r>
            <w:r>
              <w:rPr>
                <w:rFonts w:hint="eastAsia" w:ascii="宋体" w:hAnsi="宋体" w:cs="宋体"/>
                <w:color w:val="auto"/>
                <w:sz w:val="24"/>
                <w:szCs w:val="24"/>
                <w:highlight w:val="none"/>
              </w:rPr>
              <w:t>及政府采购项目所在地有关法律</w:t>
            </w:r>
            <w:bookmarkEnd w:id="3"/>
            <w:r>
              <w:rPr>
                <w:rFonts w:hint="eastAsia" w:ascii="宋体" w:hAnsi="宋体" w:cs="宋体"/>
                <w:color w:val="auto"/>
                <w:sz w:val="24"/>
                <w:szCs w:val="24"/>
                <w:highlight w:val="none"/>
              </w:rPr>
              <w:t>的约束，其权利受到上述法律法规的保护。</w:t>
            </w:r>
          </w:p>
        </w:tc>
      </w:tr>
    </w:tbl>
    <w:p w14:paraId="00A69C54">
      <w:pPr>
        <w:pStyle w:val="9"/>
        <w:spacing w:before="0" w:line="440" w:lineRule="exact"/>
        <w:rPr>
          <w:rFonts w:hint="eastAsia"/>
          <w:color w:val="auto"/>
          <w:highlight w:val="none"/>
          <w:lang w:eastAsia="zh-CN"/>
        </w:rPr>
        <w:sectPr>
          <w:headerReference r:id="rId4" w:type="first"/>
          <w:footerReference r:id="rId7" w:type="first"/>
          <w:headerReference r:id="rId3" w:type="default"/>
          <w:footerReference r:id="rId5" w:type="default"/>
          <w:footerReference r:id="rId6" w:type="even"/>
          <w:pgSz w:w="11906" w:h="16838"/>
          <w:pgMar w:top="1440" w:right="1080" w:bottom="1440" w:left="1080" w:header="680" w:footer="794" w:gutter="0"/>
          <w:cols w:space="720" w:num="1"/>
          <w:titlePg/>
          <w:docGrid w:linePitch="360" w:charSpace="0"/>
        </w:sectPr>
      </w:pPr>
      <w:bookmarkStart w:id="4" w:name="二．报价方须知"/>
      <w:bookmarkEnd w:id="4"/>
    </w:p>
    <w:p w14:paraId="3DFA3636">
      <w:pPr>
        <w:pStyle w:val="2"/>
        <w:bidi w:val="0"/>
        <w:rPr>
          <w:rFonts w:hint="eastAsia" w:eastAsia="宋体"/>
          <w:color w:val="auto"/>
          <w:highlight w:val="none"/>
          <w:lang w:eastAsia="zh-CN"/>
        </w:rPr>
      </w:pPr>
      <w:bookmarkStart w:id="5" w:name="_Toc22257"/>
      <w:r>
        <w:rPr>
          <w:rFonts w:hint="eastAsia" w:eastAsia="宋体"/>
          <w:color w:val="auto"/>
          <w:highlight w:val="none"/>
          <w:lang w:eastAsia="zh-CN"/>
        </w:rPr>
        <w:t>二、投标供应商须知</w:t>
      </w:r>
      <w:bookmarkEnd w:id="5"/>
    </w:p>
    <w:p w14:paraId="08EA5FEF">
      <w:pPr>
        <w:pStyle w:val="3"/>
        <w:bidi w:val="0"/>
        <w:rPr>
          <w:rFonts w:hint="eastAsia"/>
          <w:color w:val="auto"/>
          <w:highlight w:val="none"/>
        </w:rPr>
      </w:pPr>
      <w:bookmarkStart w:id="6" w:name="_Toc35780495"/>
      <w:bookmarkStart w:id="7" w:name="_Toc39873202"/>
      <w:bookmarkStart w:id="8" w:name="_Toc116946288"/>
      <w:bookmarkStart w:id="9" w:name="_Toc98277324"/>
      <w:r>
        <w:rPr>
          <w:rFonts w:hint="eastAsia"/>
          <w:color w:val="auto"/>
          <w:highlight w:val="none"/>
        </w:rPr>
        <w:t>（一）遵循原则：</w:t>
      </w:r>
      <w:bookmarkEnd w:id="6"/>
      <w:bookmarkEnd w:id="7"/>
      <w:bookmarkEnd w:id="8"/>
      <w:bookmarkEnd w:id="9"/>
    </w:p>
    <w:p w14:paraId="241A1BE4">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公开透明原则、公平竞争原则、公正原则和诚实信用原则。</w:t>
      </w:r>
    </w:p>
    <w:p w14:paraId="69661539">
      <w:pPr>
        <w:pStyle w:val="3"/>
        <w:bidi w:val="0"/>
        <w:ind w:firstLine="1520"/>
        <w:rPr>
          <w:rFonts w:hint="eastAsia" w:eastAsia="宋体"/>
          <w:color w:val="auto"/>
          <w:highlight w:val="none"/>
        </w:rPr>
      </w:pPr>
      <w:bookmarkStart w:id="10" w:name="_Toc116946289"/>
      <w:bookmarkStart w:id="11" w:name="_Toc98277325"/>
      <w:bookmarkStart w:id="12" w:name="_Toc39873203"/>
      <w:bookmarkStart w:id="13" w:name="_Toc35780496"/>
      <w:r>
        <w:rPr>
          <w:rFonts w:hint="eastAsia" w:eastAsia="宋体"/>
          <w:color w:val="auto"/>
          <w:highlight w:val="none"/>
        </w:rPr>
        <w:t>（二）招标文件：</w:t>
      </w:r>
      <w:bookmarkEnd w:id="10"/>
      <w:bookmarkEnd w:id="11"/>
      <w:bookmarkEnd w:id="12"/>
      <w:bookmarkEnd w:id="13"/>
    </w:p>
    <w:p w14:paraId="7F78731F">
      <w:pPr>
        <w:numPr>
          <w:ilvl w:val="0"/>
          <w:numId w:val="1"/>
        </w:numPr>
        <w:tabs>
          <w:tab w:val="left" w:pos="-1260"/>
          <w:tab w:val="left" w:pos="525"/>
          <w:tab w:val="left" w:pos="945"/>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招标文件包括本文件目录所列全部内容，投标供应商应仔细阅读，并在投标文件中充分响应招标文件的所有要求。</w:t>
      </w:r>
    </w:p>
    <w:p w14:paraId="1536B128">
      <w:pPr>
        <w:numPr>
          <w:ilvl w:val="0"/>
          <w:numId w:val="1"/>
        </w:numPr>
        <w:tabs>
          <w:tab w:val="left" w:pos="-1260"/>
          <w:tab w:val="left" w:pos="525"/>
          <w:tab w:val="left" w:pos="945"/>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招标文件中的“法定代表人”是指报价人的营业执照的“法定代表人”或相关部门的登记证明文件中的“负责人”。</w:t>
      </w:r>
    </w:p>
    <w:p w14:paraId="396C31FF">
      <w:pPr>
        <w:numPr>
          <w:ilvl w:val="0"/>
          <w:numId w:val="1"/>
        </w:numPr>
        <w:tabs>
          <w:tab w:val="left" w:pos="-1260"/>
          <w:tab w:val="left" w:pos="525"/>
          <w:tab w:val="left" w:pos="945"/>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投标供应商</w:t>
      </w:r>
      <w:r>
        <w:rPr>
          <w:rFonts w:hint="eastAsia" w:ascii="宋体" w:hAnsi="宋体"/>
          <w:bCs/>
          <w:color w:val="auto"/>
          <w:sz w:val="24"/>
          <w:szCs w:val="24"/>
          <w:highlight w:val="none"/>
          <w:lang w:eastAsia="zh-CN"/>
        </w:rPr>
        <w:t>应</w:t>
      </w:r>
      <w:r>
        <w:rPr>
          <w:rFonts w:hint="eastAsia" w:ascii="宋体" w:hAnsi="宋体"/>
          <w:bCs/>
          <w:color w:val="auto"/>
          <w:sz w:val="24"/>
          <w:szCs w:val="24"/>
          <w:highlight w:val="none"/>
        </w:rPr>
        <w:t>登录</w:t>
      </w:r>
      <w:r>
        <w:rPr>
          <w:rFonts w:hint="eastAsia" w:ascii="宋体" w:hAnsi="宋体"/>
          <w:b/>
          <w:color w:val="auto"/>
          <w:sz w:val="24"/>
          <w:szCs w:val="24"/>
          <w:highlight w:val="none"/>
        </w:rPr>
        <w:t>“苏采云”系统（网址：http://jszfcg.jsczt.cn</w:t>
      </w:r>
      <w:r>
        <w:rPr>
          <w:rFonts w:hint="eastAsia" w:ascii="宋体" w:hAnsi="宋体"/>
          <w:b/>
          <w:color w:val="auto"/>
          <w:sz w:val="24"/>
          <w:szCs w:val="24"/>
          <w:highlight w:val="none"/>
          <w:lang w:eastAsia="zh-CN"/>
        </w:rPr>
        <w:t>）</w:t>
      </w:r>
      <w:r>
        <w:rPr>
          <w:rFonts w:hint="eastAsia" w:ascii="宋体" w:hAnsi="宋体"/>
          <w:bCs/>
          <w:color w:val="auto"/>
          <w:sz w:val="24"/>
          <w:szCs w:val="24"/>
          <w:highlight w:val="none"/>
        </w:rPr>
        <w:t>下载招标文件及有关资料，按招标文件要求提交全部资料并对招标文件各项内容做出实质性响应，否则报价无效。</w:t>
      </w:r>
    </w:p>
    <w:p w14:paraId="242BF2DD">
      <w:pPr>
        <w:numPr>
          <w:ilvl w:val="0"/>
          <w:numId w:val="1"/>
        </w:numPr>
        <w:tabs>
          <w:tab w:val="left" w:pos="0"/>
          <w:tab w:val="left" w:pos="525"/>
          <w:tab w:val="left" w:pos="945"/>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投标供应商一旦参加本项目投标，即表明承诺接受了本招标文件中的所有条件和规定。</w:t>
      </w:r>
    </w:p>
    <w:p w14:paraId="0DFF1040">
      <w:pPr>
        <w:numPr>
          <w:ilvl w:val="0"/>
          <w:numId w:val="1"/>
        </w:numPr>
        <w:tabs>
          <w:tab w:val="left" w:pos="0"/>
          <w:tab w:val="left" w:pos="525"/>
          <w:tab w:val="left" w:pos="945"/>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招标文件仅作为本次招投标使用。</w:t>
      </w:r>
    </w:p>
    <w:p w14:paraId="5BA88B69">
      <w:pPr>
        <w:pStyle w:val="3"/>
        <w:bidi w:val="0"/>
        <w:ind w:firstLine="1520"/>
        <w:rPr>
          <w:rFonts w:hint="eastAsia" w:eastAsia="宋体"/>
          <w:color w:val="auto"/>
          <w:highlight w:val="none"/>
        </w:rPr>
      </w:pPr>
      <w:bookmarkStart w:id="14" w:name="_Toc98277326"/>
      <w:bookmarkStart w:id="15" w:name="_Toc116946290"/>
      <w:r>
        <w:rPr>
          <w:rFonts w:hint="eastAsia" w:eastAsia="宋体"/>
          <w:color w:val="auto"/>
          <w:highlight w:val="none"/>
        </w:rPr>
        <w:t>（三）招标文件的解释：</w:t>
      </w:r>
      <w:bookmarkEnd w:id="14"/>
      <w:bookmarkEnd w:id="15"/>
    </w:p>
    <w:p w14:paraId="66212331">
      <w:pPr>
        <w:numPr>
          <w:ilvl w:val="2"/>
          <w:numId w:val="2"/>
        </w:numPr>
        <w:tabs>
          <w:tab w:val="left" w:pos="525"/>
          <w:tab w:val="left" w:pos="945"/>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投标供应商如有需要对招标文件要求澄清的问题，请以书面</w:t>
      </w:r>
      <w:r>
        <w:rPr>
          <w:rFonts w:hint="eastAsia" w:ascii="宋体" w:hAnsi="宋体"/>
          <w:bCs/>
          <w:color w:val="auto"/>
          <w:sz w:val="24"/>
          <w:highlight w:val="none"/>
        </w:rPr>
        <w:t>（或电子邮件）</w:t>
      </w:r>
      <w:r>
        <w:rPr>
          <w:rFonts w:hint="eastAsia" w:ascii="宋体" w:hAnsi="宋体"/>
          <w:bCs/>
          <w:color w:val="auto"/>
          <w:sz w:val="24"/>
          <w:szCs w:val="24"/>
          <w:highlight w:val="none"/>
        </w:rPr>
        <w:t>形式提出，</w:t>
      </w:r>
      <w:r>
        <w:rPr>
          <w:rFonts w:hint="eastAsia" w:ascii="宋体" w:hAnsi="宋体"/>
          <w:b/>
          <w:color w:val="auto"/>
          <w:sz w:val="24"/>
          <w:szCs w:val="24"/>
          <w:highlight w:val="none"/>
        </w:rPr>
        <w:t>应在投标截止时间15日前</w:t>
      </w:r>
      <w:r>
        <w:rPr>
          <w:rFonts w:hint="eastAsia" w:ascii="宋体" w:hAnsi="宋体"/>
          <w:bCs/>
          <w:color w:val="auto"/>
          <w:sz w:val="24"/>
          <w:szCs w:val="24"/>
          <w:highlight w:val="none"/>
        </w:rPr>
        <w:t>送至代理机构。</w:t>
      </w:r>
    </w:p>
    <w:p w14:paraId="6E20F971">
      <w:pPr>
        <w:numPr>
          <w:ilvl w:val="2"/>
          <w:numId w:val="2"/>
        </w:numPr>
        <w:tabs>
          <w:tab w:val="left" w:pos="525"/>
          <w:tab w:val="left" w:pos="945"/>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采购人将在</w:t>
      </w:r>
      <w:r>
        <w:rPr>
          <w:rFonts w:hint="eastAsia" w:ascii="宋体" w:hAnsi="宋体"/>
          <w:b/>
          <w:color w:val="auto"/>
          <w:sz w:val="24"/>
          <w:szCs w:val="24"/>
          <w:highlight w:val="none"/>
        </w:rPr>
        <w:t>投标截止时间15日前</w:t>
      </w:r>
      <w:r>
        <w:rPr>
          <w:rFonts w:hint="eastAsia" w:ascii="宋体" w:hAnsi="宋体"/>
          <w:bCs/>
          <w:color w:val="auto"/>
          <w:sz w:val="24"/>
          <w:highlight w:val="none"/>
        </w:rPr>
        <w:t>对投标供应商针对招标文件书面提出的要求澄清的问题进行书面（或电子邮件）形式答疑</w:t>
      </w:r>
      <w:r>
        <w:rPr>
          <w:rFonts w:hint="eastAsia" w:ascii="宋体" w:hAnsi="宋体"/>
          <w:bCs/>
          <w:color w:val="auto"/>
          <w:sz w:val="24"/>
          <w:szCs w:val="24"/>
          <w:highlight w:val="none"/>
        </w:rPr>
        <w:t>。</w:t>
      </w:r>
    </w:p>
    <w:p w14:paraId="52C08F15">
      <w:pPr>
        <w:numPr>
          <w:ilvl w:val="0"/>
          <w:numId w:val="0"/>
        </w:numPr>
        <w:tabs>
          <w:tab w:val="left" w:pos="525"/>
          <w:tab w:val="left" w:pos="945"/>
        </w:tabs>
        <w:spacing w:line="440" w:lineRule="exact"/>
        <w:ind w:left="523"/>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本文件的最终解释权归采购人。</w:t>
      </w:r>
    </w:p>
    <w:p w14:paraId="4449EADA">
      <w:pPr>
        <w:pStyle w:val="3"/>
        <w:bidi w:val="0"/>
        <w:ind w:firstLine="1520"/>
        <w:rPr>
          <w:rFonts w:hint="eastAsia" w:eastAsia="宋体"/>
          <w:color w:val="auto"/>
          <w:highlight w:val="none"/>
        </w:rPr>
      </w:pPr>
      <w:bookmarkStart w:id="16" w:name="_Toc35780498"/>
      <w:bookmarkStart w:id="17" w:name="_Toc98277327"/>
      <w:bookmarkStart w:id="18" w:name="_Toc39873205"/>
      <w:bookmarkStart w:id="19" w:name="_Toc116946291"/>
      <w:r>
        <w:rPr>
          <w:rFonts w:hint="eastAsia" w:eastAsia="宋体"/>
          <w:color w:val="auto"/>
          <w:highlight w:val="none"/>
        </w:rPr>
        <w:t>（四）招标文件的补充或修正：</w:t>
      </w:r>
      <w:bookmarkEnd w:id="16"/>
      <w:bookmarkEnd w:id="17"/>
      <w:bookmarkEnd w:id="18"/>
      <w:bookmarkEnd w:id="19"/>
      <w:r>
        <w:rPr>
          <w:rFonts w:hint="eastAsia" w:eastAsia="宋体"/>
          <w:color w:val="auto"/>
          <w:highlight w:val="none"/>
        </w:rPr>
        <w:t xml:space="preserve"> </w:t>
      </w:r>
    </w:p>
    <w:p w14:paraId="03F93181">
      <w:pPr>
        <w:numPr>
          <w:ilvl w:val="0"/>
          <w:numId w:val="3"/>
        </w:numPr>
        <w:tabs>
          <w:tab w:val="left" w:pos="525"/>
          <w:tab w:val="left" w:pos="945"/>
        </w:tabs>
        <w:spacing w:line="440" w:lineRule="exact"/>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江苏省政府采购网站上</w:t>
      </w:r>
      <w:r>
        <w:rPr>
          <w:rFonts w:hint="eastAsia" w:ascii="宋体" w:hAnsi="宋体"/>
          <w:bCs/>
          <w:color w:val="auto"/>
          <w:sz w:val="24"/>
          <w:szCs w:val="24"/>
          <w:highlight w:val="none"/>
        </w:rPr>
        <w:t>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14:paraId="5B1F0F7B">
      <w:pPr>
        <w:numPr>
          <w:ilvl w:val="0"/>
          <w:numId w:val="3"/>
        </w:numPr>
        <w:tabs>
          <w:tab w:val="left" w:pos="525"/>
          <w:tab w:val="left" w:pos="945"/>
        </w:tabs>
        <w:spacing w:line="440" w:lineRule="exact"/>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p>
    <w:p w14:paraId="3A93A249">
      <w:pPr>
        <w:pStyle w:val="3"/>
        <w:bidi w:val="0"/>
        <w:ind w:firstLine="1520"/>
        <w:rPr>
          <w:rFonts w:hint="eastAsia" w:eastAsia="宋体"/>
          <w:color w:val="auto"/>
          <w:highlight w:val="none"/>
        </w:rPr>
      </w:pPr>
      <w:bookmarkStart w:id="20" w:name="_Toc98277328"/>
      <w:bookmarkStart w:id="21" w:name="_Toc116946292"/>
      <w:r>
        <w:rPr>
          <w:rFonts w:hint="eastAsia" w:eastAsia="宋体"/>
          <w:color w:val="auto"/>
          <w:highlight w:val="none"/>
        </w:rPr>
        <w:t>（五）质疑与投诉</w:t>
      </w:r>
      <w:bookmarkEnd w:id="20"/>
      <w:bookmarkEnd w:id="21"/>
    </w:p>
    <w:p w14:paraId="48990C5A">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质疑的提出和答复、投诉的提起和处理</w:t>
      </w:r>
      <w:r>
        <w:rPr>
          <w:rFonts w:hint="eastAsia" w:ascii="宋体" w:hAnsi="宋体"/>
          <w:bCs/>
          <w:color w:val="auto"/>
          <w:sz w:val="24"/>
          <w:szCs w:val="24"/>
          <w:highlight w:val="none"/>
        </w:rPr>
        <w:t>须按《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r>
        <w:rPr>
          <w:rFonts w:ascii="宋体" w:hAnsi="宋体"/>
          <w:bCs/>
          <w:color w:val="auto"/>
          <w:sz w:val="24"/>
          <w:szCs w:val="24"/>
          <w:highlight w:val="none"/>
        </w:rPr>
        <w:t xml:space="preserve"> </w:t>
      </w:r>
    </w:p>
    <w:p w14:paraId="7A6E8E81">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2.质疑的提出</w:t>
      </w:r>
    </w:p>
    <w:p w14:paraId="33C92C0B">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.1提出质疑的供应商应当是参与所质疑项目采购活动的供应商。</w:t>
      </w:r>
    </w:p>
    <w:p w14:paraId="584026B1">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以书面形式</w:t>
      </w:r>
      <w:r>
        <w:rPr>
          <w:rFonts w:ascii="宋体" w:hAnsi="宋体"/>
          <w:bCs/>
          <w:color w:val="auto"/>
          <w:sz w:val="24"/>
          <w:szCs w:val="24"/>
          <w:highlight w:val="none"/>
        </w:rPr>
        <w:t>提出。</w:t>
      </w:r>
    </w:p>
    <w:p w14:paraId="43B42725">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7</w:t>
      </w:r>
      <w:r>
        <w:rPr>
          <w:rFonts w:ascii="宋体" w:hAnsi="宋体"/>
          <w:bCs/>
          <w:color w:val="auto"/>
          <w:sz w:val="24"/>
          <w:szCs w:val="24"/>
          <w:highlight w:val="none"/>
        </w:rPr>
        <w:t>个工作日内，以书面形式向采购人提出质疑。供应商须在法定质疑期内一次性提出针对同一采购程序环节的质疑。</w:t>
      </w:r>
    </w:p>
    <w:p w14:paraId="10B0BAF5">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供应商提出质疑应当提交质疑函和必要的证明材料。质疑函应当包括下列内容：</w:t>
      </w:r>
    </w:p>
    <w:p w14:paraId="2B0E53F2">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）供应商的姓名或者名称、地址、邮编、联系人及联系电话；</w:t>
      </w:r>
    </w:p>
    <w:p w14:paraId="20FB3920">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）质疑项目的名称、编号；</w:t>
      </w:r>
    </w:p>
    <w:p w14:paraId="4564719E">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）具体、明确的质疑事项和与质疑事项相关的请求；</w:t>
      </w:r>
    </w:p>
    <w:p w14:paraId="5C37AC36">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58DBA0CE">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）必要的法律依据；</w:t>
      </w:r>
    </w:p>
    <w:p w14:paraId="1AE8430B">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）提出质疑的日期。</w:t>
      </w:r>
    </w:p>
    <w:p w14:paraId="6E219798">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质疑函须原件递交。</w:t>
      </w:r>
    </w:p>
    <w:p w14:paraId="58E83676">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应当由本人签字；供应商为法人或者其他组织的，应当由法定代表人、主要负责人签字或者盖章，并加盖公章。</w:t>
      </w:r>
    </w:p>
    <w:p w14:paraId="36C95848">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7</w:t>
      </w:r>
      <w:r>
        <w:rPr>
          <w:rFonts w:ascii="宋体" w:hAnsi="宋体"/>
          <w:bCs/>
          <w:color w:val="auto"/>
          <w:sz w:val="24"/>
          <w:szCs w:val="24"/>
          <w:highlight w:val="none"/>
        </w:rPr>
        <w:t>以联合体形式参加政府采购活动的，其投诉应当由组成联合体的所有供应商共同提出。</w:t>
      </w:r>
    </w:p>
    <w:p w14:paraId="029967EF">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3.质疑的受理与答复</w:t>
      </w:r>
    </w:p>
    <w:p w14:paraId="3E1B9D2D">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.1采购人负责供应商质疑答复。</w:t>
      </w:r>
    </w:p>
    <w:p w14:paraId="6A8868A8">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2质疑函由采购人办理签收手续。</w:t>
      </w:r>
    </w:p>
    <w:p w14:paraId="36BFB745">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3质疑函接收单位信息：</w:t>
      </w:r>
    </w:p>
    <w:p w14:paraId="1A9B0A3D">
      <w:pPr>
        <w:tabs>
          <w:tab w:val="left" w:pos="0"/>
          <w:tab w:val="left" w:pos="945"/>
        </w:tabs>
        <w:spacing w:line="440" w:lineRule="exact"/>
        <w:ind w:firstLine="480"/>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接收单位：</w:t>
      </w:r>
      <w:r>
        <w:rPr>
          <w:rFonts w:hint="eastAsia" w:ascii="宋体" w:hAnsi="宋体" w:cs="Times New Roman"/>
          <w:bCs/>
          <w:color w:val="auto"/>
          <w:sz w:val="24"/>
          <w:szCs w:val="24"/>
          <w:highlight w:val="none"/>
          <w:lang w:eastAsia="zh-CN"/>
        </w:rPr>
        <w:t>无锡太湖国家旅游度假区防洪工程管理处</w:t>
      </w:r>
      <w:r>
        <w:rPr>
          <w:rFonts w:hint="eastAsia" w:ascii="宋体" w:hAnsi="宋体" w:eastAsia="宋体" w:cs="Times New Roman"/>
          <w:bCs/>
          <w:color w:val="auto"/>
          <w:sz w:val="24"/>
          <w:szCs w:val="24"/>
          <w:highlight w:val="none"/>
        </w:rPr>
        <w:t>、</w:t>
      </w:r>
      <w:r>
        <w:rPr>
          <w:rFonts w:hint="eastAsia" w:ascii="宋体" w:hAnsi="宋体" w:cs="Times New Roman"/>
          <w:bCs/>
          <w:color w:val="auto"/>
          <w:sz w:val="24"/>
          <w:szCs w:val="24"/>
          <w:highlight w:val="none"/>
          <w:lang w:eastAsia="zh-CN"/>
        </w:rPr>
        <w:t>无锡天给晓予工程技术咨询有限公司</w:t>
      </w:r>
    </w:p>
    <w:p w14:paraId="41999E45">
      <w:pPr>
        <w:tabs>
          <w:tab w:val="left" w:pos="0"/>
          <w:tab w:val="left" w:pos="945"/>
        </w:tabs>
        <w:spacing w:line="440" w:lineRule="exact"/>
        <w:ind w:firstLine="480"/>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地址：</w:t>
      </w:r>
      <w:r>
        <w:rPr>
          <w:rFonts w:hint="eastAsia" w:ascii="宋体" w:hAnsi="宋体" w:cs="Times New Roman"/>
          <w:bCs/>
          <w:color w:val="auto"/>
          <w:sz w:val="24"/>
          <w:szCs w:val="24"/>
          <w:highlight w:val="none"/>
          <w:lang w:eastAsia="zh-CN"/>
        </w:rPr>
        <w:t>无锡市马圩湖山路1号</w:t>
      </w:r>
      <w:r>
        <w:rPr>
          <w:rFonts w:hint="eastAsia" w:ascii="宋体" w:hAnsi="宋体" w:eastAsia="宋体" w:cs="Times New Roman"/>
          <w:bCs/>
          <w:color w:val="auto"/>
          <w:sz w:val="24"/>
          <w:szCs w:val="24"/>
          <w:highlight w:val="none"/>
        </w:rPr>
        <w:t>、</w:t>
      </w:r>
      <w:r>
        <w:rPr>
          <w:rFonts w:hint="eastAsia" w:ascii="宋体" w:hAnsi="宋体" w:cs="Times New Roman"/>
          <w:bCs/>
          <w:color w:val="auto"/>
          <w:sz w:val="24"/>
          <w:szCs w:val="24"/>
          <w:highlight w:val="none"/>
          <w:lang w:eastAsia="zh-CN"/>
        </w:rPr>
        <w:t>无锡市滨湖区梁清路88号3号楼1107室</w:t>
      </w:r>
    </w:p>
    <w:p w14:paraId="0D936D0D">
      <w:pPr>
        <w:tabs>
          <w:tab w:val="left" w:pos="0"/>
          <w:tab w:val="left" w:pos="945"/>
        </w:tabs>
        <w:spacing w:line="440" w:lineRule="exact"/>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邮编：214000、214000</w:t>
      </w:r>
    </w:p>
    <w:p w14:paraId="566616B5">
      <w:pPr>
        <w:tabs>
          <w:tab w:val="left" w:pos="0"/>
          <w:tab w:val="left" w:pos="945"/>
        </w:tabs>
        <w:spacing w:line="440" w:lineRule="exact"/>
        <w:ind w:firstLine="480"/>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联系人：</w:t>
      </w:r>
      <w:r>
        <w:rPr>
          <w:rFonts w:hint="eastAsia" w:ascii="宋体" w:hAnsi="宋体" w:cs="Times New Roman"/>
          <w:bCs/>
          <w:color w:val="auto"/>
          <w:sz w:val="24"/>
          <w:szCs w:val="24"/>
          <w:highlight w:val="none"/>
          <w:lang w:val="en-US" w:eastAsia="zh-CN"/>
        </w:rPr>
        <w:t>杜站</w:t>
      </w:r>
      <w:r>
        <w:rPr>
          <w:rFonts w:hint="eastAsia" w:ascii="宋体" w:hAnsi="宋体" w:eastAsia="宋体" w:cs="Times New Roman"/>
          <w:bCs/>
          <w:color w:val="auto"/>
          <w:sz w:val="24"/>
          <w:szCs w:val="24"/>
          <w:highlight w:val="none"/>
        </w:rPr>
        <w:t>、</w:t>
      </w:r>
      <w:r>
        <w:rPr>
          <w:rFonts w:hint="eastAsia" w:ascii="宋体" w:hAnsi="宋体" w:cs="Times New Roman"/>
          <w:bCs/>
          <w:color w:val="auto"/>
          <w:sz w:val="24"/>
          <w:szCs w:val="24"/>
          <w:highlight w:val="none"/>
          <w:lang w:eastAsia="zh-CN"/>
        </w:rPr>
        <w:t>万继荣</w:t>
      </w:r>
    </w:p>
    <w:p w14:paraId="4539054F">
      <w:pPr>
        <w:tabs>
          <w:tab w:val="left" w:pos="0"/>
          <w:tab w:val="left" w:pos="945"/>
        </w:tabs>
        <w:spacing w:line="440" w:lineRule="exact"/>
        <w:ind w:firstLine="480"/>
        <w:rPr>
          <w:rFonts w:hint="eastAsia" w:ascii="宋体" w:hAnsi="宋体" w:eastAsia="宋体"/>
          <w:bCs/>
          <w:color w:val="auto"/>
          <w:sz w:val="24"/>
          <w:szCs w:val="24"/>
          <w:highlight w:val="none"/>
          <w:lang w:eastAsia="zh-CN"/>
        </w:rPr>
      </w:pPr>
      <w:r>
        <w:rPr>
          <w:rFonts w:hint="eastAsia" w:ascii="宋体" w:hAnsi="宋体" w:eastAsia="宋体" w:cs="Times New Roman"/>
          <w:bCs/>
          <w:color w:val="auto"/>
          <w:sz w:val="24"/>
          <w:szCs w:val="24"/>
          <w:highlight w:val="none"/>
        </w:rPr>
        <w:t>电话：</w:t>
      </w:r>
      <w:r>
        <w:rPr>
          <w:rFonts w:hint="eastAsia" w:ascii="宋体" w:hAnsi="宋体" w:cs="Times New Roman"/>
          <w:bCs/>
          <w:color w:val="auto"/>
          <w:sz w:val="24"/>
          <w:szCs w:val="24"/>
          <w:highlight w:val="none"/>
          <w:lang w:eastAsia="zh-CN"/>
        </w:rPr>
        <w:t>0510-85995493</w:t>
      </w:r>
      <w:r>
        <w:rPr>
          <w:rFonts w:hint="eastAsia" w:ascii="宋体" w:hAnsi="宋体" w:eastAsia="宋体" w:cs="Times New Roman"/>
          <w:bCs/>
          <w:color w:val="auto"/>
          <w:sz w:val="24"/>
          <w:szCs w:val="24"/>
          <w:highlight w:val="none"/>
        </w:rPr>
        <w:t>、</w:t>
      </w:r>
      <w:r>
        <w:rPr>
          <w:rFonts w:hint="eastAsia" w:ascii="宋体" w:hAnsi="宋体" w:cs="Times New Roman"/>
          <w:bCs/>
          <w:color w:val="auto"/>
          <w:sz w:val="24"/>
          <w:szCs w:val="24"/>
          <w:highlight w:val="none"/>
          <w:lang w:eastAsia="zh-CN"/>
        </w:rPr>
        <w:t>0510-82722231</w:t>
      </w:r>
    </w:p>
    <w:p w14:paraId="754636F9">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采购人应当在收到质疑函后7个工作日内</w:t>
      </w:r>
      <w:r>
        <w:rPr>
          <w:rFonts w:hint="eastAsia" w:ascii="宋体" w:hAnsi="宋体"/>
          <w:bCs/>
          <w:color w:val="auto"/>
          <w:sz w:val="24"/>
          <w:szCs w:val="24"/>
          <w:highlight w:val="none"/>
        </w:rPr>
        <w:t>作出</w:t>
      </w:r>
      <w:r>
        <w:rPr>
          <w:rFonts w:ascii="宋体" w:hAnsi="宋体"/>
          <w:bCs/>
          <w:color w:val="auto"/>
          <w:sz w:val="24"/>
          <w:szCs w:val="24"/>
          <w:highlight w:val="none"/>
        </w:rPr>
        <w:t>答复，并以书面形式通知质疑供应商和其他有关供应商。</w:t>
      </w:r>
    </w:p>
    <w:p w14:paraId="3146EE4A">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采购人</w:t>
      </w:r>
      <w:r>
        <w:rPr>
          <w:rFonts w:hint="eastAsia" w:ascii="宋体" w:hAnsi="宋体"/>
          <w:bCs/>
          <w:color w:val="auto"/>
          <w:sz w:val="24"/>
          <w:szCs w:val="24"/>
          <w:highlight w:val="none"/>
        </w:rPr>
        <w:t>处理的其他要求按《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5CF2F4FB">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4.投诉的提起</w:t>
      </w:r>
    </w:p>
    <w:p w14:paraId="4154BAEA">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质疑供应商对采购人的答复不满意，或者采购人未在规定时间内</w:t>
      </w:r>
      <w:r>
        <w:rPr>
          <w:rFonts w:hint="eastAsia" w:ascii="宋体" w:hAnsi="宋体"/>
          <w:bCs/>
          <w:color w:val="auto"/>
          <w:sz w:val="24"/>
          <w:szCs w:val="24"/>
          <w:highlight w:val="none"/>
        </w:rPr>
        <w:t>作出</w:t>
      </w:r>
      <w:r>
        <w:rPr>
          <w:rFonts w:ascii="宋体" w:hAnsi="宋体"/>
          <w:bCs/>
          <w:color w:val="auto"/>
          <w:sz w:val="24"/>
          <w:szCs w:val="24"/>
          <w:highlight w:val="none"/>
        </w:rPr>
        <w:t>答复的，可以在答复期满后</w:t>
      </w:r>
      <w:r>
        <w:rPr>
          <w:rFonts w:hint="eastAsia" w:ascii="宋体" w:hAnsi="宋体"/>
          <w:bCs/>
          <w:color w:val="auto"/>
          <w:sz w:val="24"/>
          <w:szCs w:val="24"/>
          <w:highlight w:val="none"/>
        </w:rPr>
        <w:t>15</w:t>
      </w:r>
      <w:r>
        <w:rPr>
          <w:rFonts w:ascii="宋体" w:hAnsi="宋体"/>
          <w:bCs/>
          <w:color w:val="auto"/>
          <w:sz w:val="24"/>
          <w:szCs w:val="24"/>
          <w:highlight w:val="none"/>
        </w:rPr>
        <w:t>个工作日内向采购人所属预算级次的财政部门提起投诉。</w:t>
      </w:r>
    </w:p>
    <w:p w14:paraId="2B0404BC">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2供应商</w:t>
      </w:r>
      <w:r>
        <w:rPr>
          <w:rFonts w:ascii="宋体" w:hAnsi="宋体"/>
          <w:bCs/>
          <w:color w:val="auto"/>
          <w:sz w:val="24"/>
          <w:szCs w:val="24"/>
          <w:highlight w:val="none"/>
        </w:rPr>
        <w:t>投诉时，应当提交投诉书和必要的证明材料，并按照被投诉采购人（以下简称被投诉人）和与投诉事项有关的供应商数量提供投诉书的副本。投诉书应当包括下列内容：</w:t>
      </w:r>
    </w:p>
    <w:p w14:paraId="3083C3EB">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）投诉人和被投诉人的姓名或者名称、通讯地址、邮编、联系人及联系电话；</w:t>
      </w:r>
    </w:p>
    <w:p w14:paraId="6F9BA1AC">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）质疑和质疑答复情况说明及相关证明材料；</w:t>
      </w:r>
    </w:p>
    <w:p w14:paraId="7F733692">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）具体、明确的投诉事项和与投诉事项相关的投诉请求；</w:t>
      </w:r>
    </w:p>
    <w:p w14:paraId="0EE9C824">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6FF88C1E">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）法律依据；</w:t>
      </w:r>
    </w:p>
    <w:p w14:paraId="4DC1837D">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）提起投诉的日期。</w:t>
      </w:r>
    </w:p>
    <w:p w14:paraId="38C08DA7">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投诉人为自然人的，投诉书应当由本人签字；投诉人为法人或者其他组织的，投诉书应当由法定代表人、主要负责人，或者其授权代表签字或者盖章，并加盖公章。</w:t>
      </w:r>
    </w:p>
    <w:p w14:paraId="64EB2842">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投诉人提起投诉应当符合下列条件：</w:t>
      </w:r>
    </w:p>
    <w:p w14:paraId="5E874B94">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）提起投诉前已依法进行质疑；</w:t>
      </w:r>
    </w:p>
    <w:p w14:paraId="6EB921FC">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）投诉书内容符合本办法的规定；</w:t>
      </w:r>
    </w:p>
    <w:p w14:paraId="6DC1D022">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）在投诉有效期限内提起投诉；</w:t>
      </w:r>
    </w:p>
    <w:p w14:paraId="0245290D">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）同一投诉事项未经财政部门投诉处理；</w:t>
      </w:r>
    </w:p>
    <w:p w14:paraId="33E8D74F">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）财政部规定的其他条件。</w:t>
      </w:r>
    </w:p>
    <w:p w14:paraId="33A1FF83">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供应商投诉的事项不得超出已质疑事项的范围，但基于质疑答复内容提出的投诉事项除外。</w:t>
      </w:r>
    </w:p>
    <w:p w14:paraId="0FF01674">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5.由</w:t>
      </w:r>
      <w:r>
        <w:rPr>
          <w:rFonts w:ascii="宋体" w:hAnsi="宋体"/>
          <w:bCs/>
          <w:color w:val="auto"/>
          <w:sz w:val="24"/>
          <w:szCs w:val="24"/>
          <w:highlight w:val="none"/>
        </w:rPr>
        <w:t>采购人所属预算级次的财政部门</w:t>
      </w:r>
      <w:r>
        <w:rPr>
          <w:rFonts w:hint="eastAsia" w:ascii="宋体" w:hAnsi="宋体"/>
          <w:bCs/>
          <w:color w:val="auto"/>
          <w:sz w:val="24"/>
          <w:szCs w:val="24"/>
          <w:highlight w:val="none"/>
        </w:rPr>
        <w:t>根据《</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）相关规定进行</w:t>
      </w:r>
      <w:r>
        <w:rPr>
          <w:rFonts w:ascii="宋体" w:hAnsi="宋体"/>
          <w:bCs/>
          <w:color w:val="auto"/>
          <w:sz w:val="24"/>
          <w:szCs w:val="24"/>
          <w:highlight w:val="none"/>
        </w:rPr>
        <w:t>投诉处理</w:t>
      </w:r>
      <w:r>
        <w:rPr>
          <w:rFonts w:hint="eastAsia" w:ascii="宋体" w:hAnsi="宋体"/>
          <w:bCs/>
          <w:color w:val="auto"/>
          <w:sz w:val="24"/>
          <w:szCs w:val="24"/>
          <w:highlight w:val="none"/>
        </w:rPr>
        <w:t>。</w:t>
      </w:r>
    </w:p>
    <w:p w14:paraId="3E1E86B7">
      <w:pPr>
        <w:pStyle w:val="3"/>
        <w:bidi w:val="0"/>
        <w:ind w:firstLine="1520"/>
        <w:rPr>
          <w:rFonts w:hint="eastAsia" w:eastAsia="宋体"/>
          <w:color w:val="auto"/>
          <w:highlight w:val="none"/>
        </w:rPr>
      </w:pPr>
      <w:bookmarkStart w:id="22" w:name="_Toc39873207"/>
      <w:bookmarkStart w:id="23" w:name="_Toc116946293"/>
      <w:bookmarkStart w:id="24" w:name="_Toc98277329"/>
      <w:bookmarkStart w:id="25" w:name="_Toc35780500"/>
      <w:r>
        <w:rPr>
          <w:rFonts w:hint="eastAsia" w:eastAsia="宋体"/>
          <w:color w:val="auto"/>
          <w:highlight w:val="none"/>
        </w:rPr>
        <w:t>（六） 投标文件的组成：</w:t>
      </w:r>
      <w:bookmarkEnd w:id="22"/>
      <w:bookmarkEnd w:id="23"/>
      <w:bookmarkEnd w:id="24"/>
      <w:bookmarkEnd w:id="25"/>
    </w:p>
    <w:p w14:paraId="78120B2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279B7F2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投标人所须提供的相关证明文件和要求以及投标文件的部分格式要求，详见第六章《投标文件内容与格式》。</w:t>
      </w:r>
    </w:p>
    <w:p w14:paraId="4136CD6D">
      <w:pPr>
        <w:spacing w:line="360" w:lineRule="auto"/>
        <w:ind w:firstLine="480"/>
        <w:rPr>
          <w:rFonts w:hint="eastAsia" w:ascii="宋体" w:hAnsi="宋体"/>
          <w:b/>
          <w:color w:val="auto"/>
          <w:sz w:val="24"/>
          <w:szCs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如标书制作工具中格式和内容与招标文件不一致的，请以招标文件为准。</w:t>
      </w:r>
    </w:p>
    <w:p w14:paraId="1DA4A17D">
      <w:pPr>
        <w:tabs>
          <w:tab w:val="left" w:pos="525"/>
          <w:tab w:val="left" w:pos="945"/>
        </w:tabs>
        <w:spacing w:line="360" w:lineRule="auto"/>
        <w:ind w:firstLine="480"/>
        <w:rPr>
          <w:rFonts w:hint="eastAsia"/>
          <w:b/>
          <w:bCs/>
          <w:color w:val="auto"/>
          <w:sz w:val="24"/>
          <w:szCs w:val="24"/>
          <w:highlight w:val="none"/>
          <w:lang w:bidi="ar"/>
        </w:rPr>
      </w:pPr>
      <w:r>
        <w:rPr>
          <w:rFonts w:hint="eastAsia" w:ascii="宋体" w:hAnsi="宋体"/>
          <w:b/>
          <w:color w:val="auto"/>
          <w:sz w:val="24"/>
          <w:szCs w:val="24"/>
          <w:highlight w:val="none"/>
        </w:rPr>
        <w:t>本项目服务方案</w:t>
      </w:r>
      <w:r>
        <w:rPr>
          <w:rFonts w:hint="eastAsia" w:ascii="宋体" w:hAnsi="宋体" w:eastAsia="宋体"/>
          <w:b/>
          <w:color w:val="auto"/>
          <w:sz w:val="24"/>
          <w:szCs w:val="24"/>
          <w:highlight w:val="none"/>
        </w:rPr>
        <w:t>（</w:t>
      </w:r>
      <w:r>
        <w:rPr>
          <w:rFonts w:hint="eastAsia" w:ascii="宋体" w:hAnsi="宋体"/>
          <w:b/>
          <w:color w:val="auto"/>
          <w:sz w:val="24"/>
          <w:szCs w:val="24"/>
          <w:highlight w:val="none"/>
        </w:rPr>
        <w:t>技术文件</w:t>
      </w:r>
      <w:r>
        <w:rPr>
          <w:rFonts w:hint="eastAsia" w:ascii="宋体" w:hAnsi="宋体" w:eastAsia="宋体"/>
          <w:b/>
          <w:color w:val="auto"/>
          <w:sz w:val="24"/>
          <w:szCs w:val="24"/>
          <w:highlight w:val="none"/>
        </w:rPr>
        <w:t>）</w:t>
      </w:r>
      <w:r>
        <w:rPr>
          <w:rFonts w:hint="eastAsia" w:ascii="宋体" w:hAnsi="宋体"/>
          <w:b/>
          <w:color w:val="auto"/>
          <w:sz w:val="24"/>
          <w:szCs w:val="24"/>
          <w:highlight w:val="none"/>
        </w:rPr>
        <w:t>采用暗标形式，暗标要求如下：</w:t>
      </w:r>
      <w:r>
        <w:rPr>
          <w:rFonts w:hint="eastAsia" w:cs="宋体"/>
          <w:b/>
          <w:bCs/>
          <w:color w:val="auto"/>
          <w:sz w:val="24"/>
          <w:szCs w:val="24"/>
          <w:highlight w:val="none"/>
          <w:lang w:bidi="ar"/>
        </w:rPr>
        <w:t>投标人在制作</w:t>
      </w:r>
      <w:r>
        <w:rPr>
          <w:rFonts w:hint="eastAsia" w:ascii="宋体" w:hAnsi="宋体"/>
          <w:b/>
          <w:color w:val="auto"/>
          <w:sz w:val="24"/>
          <w:szCs w:val="24"/>
          <w:highlight w:val="none"/>
        </w:rPr>
        <w:t>服务方案</w:t>
      </w:r>
      <w:r>
        <w:rPr>
          <w:rFonts w:hint="eastAsia" w:cs="宋体"/>
          <w:b/>
          <w:bCs/>
          <w:color w:val="auto"/>
          <w:sz w:val="24"/>
          <w:szCs w:val="24"/>
          <w:highlight w:val="none"/>
          <w:lang w:bidi="ar"/>
        </w:rPr>
        <w:t>相关内容时不得有体现投标人身份的内容，否则投标无效。</w:t>
      </w:r>
      <w:r>
        <w:rPr>
          <w:rFonts w:hint="eastAsia"/>
          <w:b/>
          <w:bCs/>
          <w:color w:val="auto"/>
          <w:sz w:val="24"/>
          <w:szCs w:val="24"/>
          <w:highlight w:val="none"/>
          <w:lang w:bidi="ar"/>
        </w:rPr>
        <w:t>不得有体现投标人身份的内容是指：①</w:t>
      </w:r>
      <w:r>
        <w:rPr>
          <w:rFonts w:hint="eastAsia" w:ascii="宋体" w:hAnsi="宋体"/>
          <w:b/>
          <w:color w:val="auto"/>
          <w:sz w:val="24"/>
          <w:szCs w:val="24"/>
          <w:highlight w:val="none"/>
        </w:rPr>
        <w:t>服务方案</w:t>
      </w:r>
      <w:r>
        <w:rPr>
          <w:rFonts w:hint="eastAsia"/>
          <w:b/>
          <w:bCs/>
          <w:color w:val="auto"/>
          <w:sz w:val="24"/>
          <w:szCs w:val="24"/>
          <w:highlight w:val="none"/>
          <w:lang w:bidi="ar"/>
        </w:rPr>
        <w:t>不得出现能够体现投标人身份、名称的相关描述、材料、文件等内容；②</w:t>
      </w:r>
      <w:r>
        <w:rPr>
          <w:rFonts w:hint="eastAsia" w:ascii="宋体" w:hAnsi="宋体"/>
          <w:b/>
          <w:color w:val="auto"/>
          <w:sz w:val="24"/>
          <w:szCs w:val="24"/>
          <w:highlight w:val="none"/>
        </w:rPr>
        <w:t>服务方案</w:t>
      </w:r>
      <w:r>
        <w:rPr>
          <w:rFonts w:hint="eastAsia"/>
          <w:b/>
          <w:bCs/>
          <w:color w:val="auto"/>
          <w:sz w:val="24"/>
          <w:szCs w:val="24"/>
          <w:highlight w:val="none"/>
          <w:lang w:bidi="ar"/>
        </w:rPr>
        <w:t>不得更改，不得在其中涂改、标注或做任何可以辨认投标人及所属人员身份的名称、印章、商标等标记；③</w:t>
      </w:r>
      <w:r>
        <w:rPr>
          <w:rFonts w:hint="eastAsia" w:ascii="宋体" w:hAnsi="宋体"/>
          <w:b/>
          <w:color w:val="auto"/>
          <w:sz w:val="24"/>
          <w:szCs w:val="24"/>
          <w:highlight w:val="none"/>
        </w:rPr>
        <w:t>服务方案</w:t>
      </w:r>
      <w:r>
        <w:rPr>
          <w:rFonts w:hint="eastAsia"/>
          <w:b/>
          <w:bCs/>
          <w:color w:val="auto"/>
          <w:sz w:val="24"/>
          <w:szCs w:val="24"/>
          <w:highlight w:val="none"/>
          <w:lang w:bidi="ar"/>
        </w:rPr>
        <w:t>应当版面整洁、字迹清楚、不许批注或进行底纹、阴影、水印</w:t>
      </w:r>
      <w:r>
        <w:rPr>
          <w:rFonts w:hint="eastAsia" w:eastAsia="宋体"/>
          <w:b/>
          <w:bCs/>
          <w:color w:val="auto"/>
          <w:sz w:val="24"/>
          <w:szCs w:val="24"/>
          <w:highlight w:val="none"/>
          <w:lang w:bidi="ar"/>
        </w:rPr>
        <w:t>、图片</w:t>
      </w:r>
      <w:r>
        <w:rPr>
          <w:rFonts w:hint="eastAsia"/>
          <w:b/>
          <w:bCs/>
          <w:color w:val="auto"/>
          <w:sz w:val="24"/>
          <w:szCs w:val="24"/>
          <w:highlight w:val="none"/>
          <w:lang w:bidi="ar"/>
        </w:rPr>
        <w:t>等特殊设置，不得采用任何不符合常规、有别于其他投标人的特殊做法；④不得有其他体现投标人身份的内容。</w:t>
      </w:r>
    </w:p>
    <w:p w14:paraId="328BCD6B">
      <w:pPr>
        <w:pStyle w:val="3"/>
        <w:bidi w:val="0"/>
        <w:ind w:firstLine="1520"/>
        <w:rPr>
          <w:rFonts w:hint="eastAsia" w:eastAsia="宋体" w:cs="Times New Roman"/>
          <w:color w:val="auto"/>
          <w:highlight w:val="none"/>
        </w:rPr>
      </w:pPr>
      <w:r>
        <w:rPr>
          <w:rFonts w:hint="eastAsia" w:eastAsia="宋体" w:cs="Times New Roman"/>
          <w:color w:val="auto"/>
          <w:highlight w:val="none"/>
        </w:rPr>
        <w:t>（七）投标文件的制作：</w:t>
      </w:r>
    </w:p>
    <w:p w14:paraId="7748B27D">
      <w:pPr>
        <w:spacing w:line="360" w:lineRule="auto"/>
        <w:ind w:firstLine="480"/>
        <w:rPr>
          <w:rFonts w:hint="eastAsia"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所有文件、往来函件均应使用简体中文（规格、型号辅助符号除外）。</w:t>
      </w:r>
    </w:p>
    <w:p w14:paraId="74573183">
      <w:pPr>
        <w:spacing w:line="360" w:lineRule="auto"/>
        <w:ind w:firstLine="480"/>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投标文件由投标供应商按给定格式如实填写（编写），须有法人（盖章）、法定代表人或法定代表人授权代表签字或盖章，方为有效，未尽事宜可自行补充。</w:t>
      </w:r>
    </w:p>
    <w:p w14:paraId="09421B2E">
      <w:pPr>
        <w:spacing w:line="360" w:lineRule="auto"/>
        <w:ind w:firstLine="480"/>
        <w:rPr>
          <w:rFonts w:hint="eastAsia"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投标供应商报价一律以人民币为报价结算货币，结算单位为“元”。</w:t>
      </w:r>
    </w:p>
    <w:p w14:paraId="407A91AF">
      <w:pPr>
        <w:spacing w:line="360" w:lineRule="auto"/>
        <w:ind w:firstLine="480"/>
        <w:rPr>
          <w:rFonts w:hint="eastAsia"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投标文件格式部分，应由投标供应商按给定格式提供，不得更改。</w:t>
      </w:r>
    </w:p>
    <w:p w14:paraId="178651F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在制作电子投标文件时，请正确关联到对应页，在评审过程中，评审专家如因在相对应页面找不到该相关联的文件，由此产生的后果由</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自行承担。</w:t>
      </w:r>
    </w:p>
    <w:p w14:paraId="30F93610">
      <w:pPr>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eastAsia="zh-CN"/>
        </w:rPr>
        <w:t xml:space="preserve"> </w:t>
      </w:r>
      <w:r>
        <w:rPr>
          <w:rFonts w:hint="eastAsia" w:ascii="宋体" w:hAnsi="宋体" w:eastAsia="宋体" w:cs="宋体"/>
          <w:bCs/>
          <w:color w:val="auto"/>
          <w:sz w:val="24"/>
          <w:szCs w:val="24"/>
          <w:highlight w:val="none"/>
          <w:lang w:val="en-US" w:eastAsia="zh-CN"/>
        </w:rPr>
        <w:t>6.投标费用自理。</w:t>
      </w:r>
    </w:p>
    <w:p w14:paraId="706BE19D">
      <w:pPr>
        <w:pStyle w:val="3"/>
        <w:bidi w:val="0"/>
        <w:ind w:firstLine="1520"/>
        <w:rPr>
          <w:rFonts w:hint="eastAsia" w:eastAsia="宋体"/>
          <w:color w:val="auto"/>
          <w:highlight w:val="none"/>
        </w:rPr>
      </w:pPr>
      <w:bookmarkStart w:id="26" w:name="_Toc116946295"/>
      <w:bookmarkStart w:id="27" w:name="_Toc98277340"/>
      <w:r>
        <w:rPr>
          <w:rFonts w:hint="eastAsia" w:eastAsia="宋体"/>
          <w:color w:val="auto"/>
          <w:highlight w:val="none"/>
        </w:rPr>
        <w:t>（八）网上投标：</w:t>
      </w:r>
      <w:bookmarkEnd w:id="26"/>
      <w:bookmarkEnd w:id="27"/>
    </w:p>
    <w:p w14:paraId="5B1749C2">
      <w:pPr>
        <w:tabs>
          <w:tab w:val="left" w:pos="1288"/>
        </w:tabs>
        <w:spacing w:line="440" w:lineRule="exact"/>
        <w:ind w:firstLine="480"/>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w:t>
      </w:r>
      <w:r>
        <w:rPr>
          <w:rFonts w:hint="eastAsia" w:ascii="宋体" w:hAnsi="宋体"/>
          <w:color w:val="auto"/>
          <w:sz w:val="24"/>
          <w:highlight w:val="none"/>
        </w:rPr>
        <w:t>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p>
    <w:p w14:paraId="323AB22B">
      <w:pPr>
        <w:tabs>
          <w:tab w:val="left" w:pos="525"/>
          <w:tab w:val="left" w:pos="1288"/>
        </w:tabs>
        <w:spacing w:line="440" w:lineRule="exact"/>
        <w:ind w:firstLine="480"/>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投标供应商应对CA数字证书妥善保管，如被他人盗用投标，后果自负。</w:t>
      </w:r>
    </w:p>
    <w:p w14:paraId="59CCF0A3">
      <w:pPr>
        <w:tabs>
          <w:tab w:val="left" w:pos="525"/>
          <w:tab w:val="left" w:pos="1288"/>
        </w:tabs>
        <w:spacing w:line="440" w:lineRule="exact"/>
        <w:ind w:firstLine="48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w:t>
      </w:r>
      <w:r>
        <w:rPr>
          <w:rFonts w:hint="eastAsia" w:ascii="宋体" w:hAnsi="宋体"/>
          <w:color w:val="auto"/>
          <w:sz w:val="24"/>
          <w:highlight w:val="none"/>
        </w:rPr>
        <w:t>投标供应商按招标文件规定的网上解密时间进行解密，如未按时解密后果自负。</w:t>
      </w:r>
    </w:p>
    <w:p w14:paraId="740B39AA">
      <w:pPr>
        <w:tabs>
          <w:tab w:val="left" w:pos="525"/>
          <w:tab w:val="left" w:pos="1288"/>
        </w:tabs>
        <w:spacing w:line="440" w:lineRule="exact"/>
        <w:ind w:firstLine="480"/>
        <w:rPr>
          <w:rFonts w:hint="eastAsia"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投标供应商应当对招标文件提出的要求和条件作出实质性响应，并在电子投标系统逐条应答。</w:t>
      </w:r>
    </w:p>
    <w:p w14:paraId="2FB72D7C">
      <w:pPr>
        <w:keepNext w:val="0"/>
        <w:keepLines w:val="0"/>
        <w:pageBreakBefore w:val="0"/>
        <w:widowControl w:val="0"/>
        <w:tabs>
          <w:tab w:val="left" w:pos="525"/>
          <w:tab w:val="left" w:pos="1288"/>
        </w:tabs>
        <w:spacing w:line="440" w:lineRule="exact"/>
        <w:ind w:firstLine="482"/>
        <w:rPr>
          <w:rFonts w:hint="eastAsia" w:ascii="宋体" w:hAnsi="宋体"/>
          <w:color w:val="auto"/>
          <w:sz w:val="24"/>
          <w:highlight w:val="none"/>
        </w:rPr>
      </w:pP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rPr>
        <w:t>投标供应商应对要求提供的资格证明文件（如资质证书、资格证书）、技术资料上传至投标系统。</w:t>
      </w:r>
    </w:p>
    <w:p w14:paraId="2C530159">
      <w:pPr>
        <w:keepNext w:val="0"/>
        <w:keepLines w:val="0"/>
        <w:pageBreakBefore w:val="0"/>
        <w:widowControl w:val="0"/>
        <w:tabs>
          <w:tab w:val="left" w:pos="1288"/>
        </w:tabs>
        <w:kinsoku/>
        <w:wordWrap w:val="0"/>
        <w:overflowPunct/>
        <w:topLinePunct w:val="0"/>
        <w:autoSpaceDE/>
        <w:autoSpaceDN/>
        <w:bidi w:val="0"/>
        <w:adjustRightInd/>
        <w:snapToGrid/>
        <w:spacing w:line="440" w:lineRule="exact"/>
        <w:ind w:firstLine="482"/>
        <w:rPr>
          <w:rFonts w:hint="eastAsia" w:ascii="宋体" w:hAnsi="宋体"/>
          <w:color w:val="auto"/>
          <w:sz w:val="24"/>
          <w:highlight w:val="none"/>
        </w:rPr>
      </w:pPr>
      <w:r>
        <w:rPr>
          <w:rFonts w:hint="eastAsia" w:ascii="宋体" w:hAnsi="宋体"/>
          <w:color w:val="auto"/>
          <w:sz w:val="24"/>
          <w:highlight w:val="none"/>
        </w:rPr>
        <w:t>6</w:t>
      </w:r>
      <w:r>
        <w:rPr>
          <w:rFonts w:ascii="宋体" w:hAnsi="宋体"/>
          <w:color w:val="auto"/>
          <w:sz w:val="24"/>
          <w:highlight w:val="none"/>
        </w:rPr>
        <w:t>.</w:t>
      </w:r>
      <w:r>
        <w:rPr>
          <w:rFonts w:hint="eastAsia" w:ascii="宋体" w:hAnsi="宋体"/>
          <w:color w:val="auto"/>
          <w:sz w:val="24"/>
          <w:highlight w:val="none"/>
        </w:rPr>
        <w:t>投标供应商进行网上</w:t>
      </w:r>
      <w:r>
        <w:rPr>
          <w:rFonts w:hint="eastAsia" w:ascii="宋体" w:hAnsi="宋体"/>
          <w:color w:val="auto"/>
          <w:sz w:val="24"/>
          <w:highlight w:val="none"/>
          <w:lang w:val="en-US" w:eastAsia="zh-CN"/>
        </w:rPr>
        <w:t>投标</w:t>
      </w:r>
      <w:r>
        <w:rPr>
          <w:rFonts w:hint="eastAsia" w:ascii="宋体" w:hAnsi="宋体"/>
          <w:color w:val="auto"/>
          <w:sz w:val="24"/>
          <w:highlight w:val="none"/>
        </w:rPr>
        <w:t>请参照《江苏省政府采购管理交易系统（苏采云）供应商操作指南》（网址：</w:t>
      </w:r>
      <w:r>
        <w:rPr>
          <w:rFonts w:ascii="宋体" w:hAnsi="宋体"/>
          <w:color w:val="auto"/>
          <w:sz w:val="24"/>
          <w:highlight w:val="none"/>
        </w:rPr>
        <w:t>http://www.ccgp-jiangsu.gov.cn/jiangsu/zlxz/ee/ee3a4bc5a3454aa2b0d9312230633ce9.html</w:t>
      </w:r>
      <w:r>
        <w:rPr>
          <w:rFonts w:hint="eastAsia" w:ascii="宋体" w:hAnsi="宋体"/>
          <w:color w:val="auto"/>
          <w:sz w:val="24"/>
          <w:highlight w:val="none"/>
        </w:rPr>
        <w:t>）。</w:t>
      </w:r>
    </w:p>
    <w:p w14:paraId="7DA428EB">
      <w:pPr>
        <w:pStyle w:val="3"/>
        <w:bidi w:val="0"/>
        <w:ind w:firstLine="1520"/>
        <w:rPr>
          <w:rFonts w:hint="eastAsia" w:eastAsia="宋体"/>
          <w:color w:val="auto"/>
          <w:highlight w:val="none"/>
        </w:rPr>
      </w:pPr>
      <w:bookmarkStart w:id="28" w:name="_Toc39873209"/>
      <w:bookmarkStart w:id="29" w:name="_Toc116946296"/>
      <w:bookmarkStart w:id="30" w:name="_Toc98277341"/>
      <w:bookmarkStart w:id="31" w:name="_Toc35780502"/>
      <w:r>
        <w:rPr>
          <w:rFonts w:hint="eastAsia" w:eastAsia="宋体"/>
          <w:color w:val="auto"/>
          <w:highlight w:val="none"/>
        </w:rPr>
        <w:t>（九） 无效投标文件的确认：</w:t>
      </w:r>
      <w:bookmarkEnd w:id="28"/>
      <w:bookmarkEnd w:id="29"/>
      <w:bookmarkEnd w:id="30"/>
      <w:bookmarkEnd w:id="31"/>
    </w:p>
    <w:p w14:paraId="364D5CA6">
      <w:pPr>
        <w:keepNext w:val="0"/>
        <w:keepLines w:val="0"/>
        <w:pageBreakBefore w:val="0"/>
        <w:widowControl w:val="0"/>
        <w:tabs>
          <w:tab w:val="left" w:pos="945"/>
          <w:tab w:val="left" w:pos="1288"/>
        </w:tabs>
        <w:spacing w:line="440" w:lineRule="exact"/>
        <w:ind w:firstLine="480"/>
        <w:rPr>
          <w:rFonts w:hint="eastAsia" w:ascii="宋体" w:hAnsi="宋体"/>
          <w:bCs/>
          <w:color w:val="auto"/>
          <w:sz w:val="24"/>
          <w:szCs w:val="24"/>
          <w:highlight w:val="none"/>
        </w:rPr>
      </w:pPr>
      <w:bookmarkStart w:id="32" w:name="_Toc35780503"/>
      <w:bookmarkStart w:id="33" w:name="_Toc39873210"/>
      <w:r>
        <w:rPr>
          <w:rFonts w:hint="eastAsia" w:ascii="宋体" w:hAnsi="宋体"/>
          <w:bCs/>
          <w:color w:val="auto"/>
          <w:sz w:val="24"/>
          <w:szCs w:val="24"/>
          <w:highlight w:val="none"/>
        </w:rPr>
        <w:t>投标供应商有下列情况之一者，投标文件无效：</w:t>
      </w:r>
      <w:bookmarkEnd w:id="32"/>
      <w:bookmarkEnd w:id="33"/>
    </w:p>
    <w:p w14:paraId="015C2190">
      <w:pPr>
        <w:numPr>
          <w:ilvl w:val="0"/>
          <w:numId w:val="4"/>
        </w:numPr>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未按规定在江苏省政府采购管理交易系统（苏采云）首页入口进行供应商注册</w:t>
      </w:r>
      <w:r>
        <w:rPr>
          <w:rFonts w:hint="eastAsia" w:ascii="宋体" w:hAnsi="宋体" w:cs="宋体"/>
          <w:b/>
          <w:bCs/>
          <w:color w:val="auto"/>
          <w:sz w:val="24"/>
          <w:highlight w:val="none"/>
          <w:lang w:val="en-US" w:eastAsia="zh-CN"/>
        </w:rPr>
        <w:t>的</w:t>
      </w:r>
      <w:r>
        <w:rPr>
          <w:rFonts w:hint="eastAsia" w:ascii="宋体" w:hAnsi="宋体" w:cs="宋体"/>
          <w:b/>
          <w:bCs/>
          <w:color w:val="auto"/>
          <w:sz w:val="24"/>
          <w:highlight w:val="none"/>
        </w:rPr>
        <w:t>；</w:t>
      </w:r>
    </w:p>
    <w:p w14:paraId="11993A32">
      <w:pPr>
        <w:numPr>
          <w:ilvl w:val="0"/>
          <w:numId w:val="4"/>
        </w:numPr>
        <w:spacing w:line="440" w:lineRule="exact"/>
        <w:ind w:left="0" w:firstLine="480"/>
        <w:rPr>
          <w:rFonts w:hint="eastAsia" w:ascii="宋体" w:hAnsi="宋体" w:cs="宋体"/>
          <w:color w:val="auto"/>
          <w:sz w:val="24"/>
          <w:highlight w:val="none"/>
        </w:rPr>
      </w:pPr>
      <w:r>
        <w:rPr>
          <w:rFonts w:hint="eastAsia" w:ascii="宋体" w:hAnsi="宋体" w:cs="宋体"/>
          <w:color w:val="auto"/>
          <w:sz w:val="24"/>
          <w:highlight w:val="none"/>
        </w:rPr>
        <w:t>电子投标文件未按规定期限</w:t>
      </w:r>
      <w:r>
        <w:rPr>
          <w:rFonts w:hint="eastAsia" w:ascii="宋体" w:hAnsi="宋体" w:cs="宋体"/>
          <w:color w:val="auto"/>
          <w:sz w:val="24"/>
          <w:highlight w:val="none"/>
          <w:lang w:eastAsia="zh-CN"/>
        </w:rPr>
        <w:t>进行投标</w:t>
      </w:r>
      <w:r>
        <w:rPr>
          <w:rFonts w:hint="eastAsia" w:ascii="宋体" w:hAnsi="宋体" w:cs="宋体"/>
          <w:color w:val="auto"/>
          <w:sz w:val="24"/>
          <w:highlight w:val="none"/>
        </w:rPr>
        <w:t>的，纸质投标文件（如有）未按规定的期限、地点送达的；</w:t>
      </w:r>
    </w:p>
    <w:p w14:paraId="6BBF7E29">
      <w:pPr>
        <w:numPr>
          <w:ilvl w:val="0"/>
          <w:numId w:val="4"/>
        </w:numPr>
        <w:spacing w:line="440" w:lineRule="exact"/>
        <w:rPr>
          <w:rFonts w:hint="eastAsia" w:ascii="宋体" w:hAnsi="宋体" w:cs="宋体"/>
          <w:color w:val="auto"/>
          <w:sz w:val="24"/>
          <w:highlight w:val="none"/>
        </w:rPr>
      </w:pPr>
      <w:r>
        <w:rPr>
          <w:rFonts w:hint="eastAsia" w:ascii="宋体" w:hAnsi="宋体" w:cs="宋体"/>
          <w:color w:val="auto"/>
          <w:sz w:val="24"/>
          <w:highlight w:val="none"/>
        </w:rPr>
        <w:t>电子投标文件未按招标文件要求签章的；</w:t>
      </w:r>
    </w:p>
    <w:p w14:paraId="1EAED55A">
      <w:pPr>
        <w:numPr>
          <w:ilvl w:val="0"/>
          <w:numId w:val="4"/>
        </w:numPr>
        <w:spacing w:line="440" w:lineRule="exact"/>
        <w:rPr>
          <w:rFonts w:hint="eastAsia" w:ascii="宋体" w:hAnsi="宋体" w:cs="宋体"/>
          <w:color w:val="auto"/>
          <w:sz w:val="24"/>
          <w:highlight w:val="none"/>
        </w:rPr>
      </w:pPr>
      <w:r>
        <w:rPr>
          <w:rFonts w:hint="eastAsia" w:ascii="宋体" w:hAnsi="宋体" w:cs="宋体"/>
          <w:color w:val="auto"/>
          <w:sz w:val="24"/>
          <w:highlight w:val="none"/>
        </w:rPr>
        <w:t>投标供应商未按招标文件要求解密投标文件的；</w:t>
      </w:r>
    </w:p>
    <w:p w14:paraId="2A65F219">
      <w:pPr>
        <w:numPr>
          <w:ilvl w:val="0"/>
          <w:numId w:val="4"/>
        </w:numPr>
        <w:spacing w:line="440" w:lineRule="exact"/>
        <w:rPr>
          <w:rFonts w:hint="eastAsia" w:ascii="宋体" w:hAnsi="宋体" w:cs="宋体"/>
          <w:color w:val="auto"/>
          <w:sz w:val="24"/>
          <w:highlight w:val="none"/>
        </w:rPr>
      </w:pPr>
      <w:r>
        <w:rPr>
          <w:rFonts w:hint="eastAsia" w:ascii="宋体" w:hAnsi="宋体" w:cs="宋体"/>
          <w:color w:val="auto"/>
          <w:sz w:val="24"/>
          <w:highlight w:val="none"/>
        </w:rPr>
        <w:t>投标供应商的法定代表人授权代表无法定代表人授权委托书的；</w:t>
      </w:r>
    </w:p>
    <w:p w14:paraId="35D748EF">
      <w:pPr>
        <w:numPr>
          <w:ilvl w:val="0"/>
          <w:numId w:val="4"/>
        </w:numPr>
        <w:spacing w:line="440" w:lineRule="exact"/>
        <w:rPr>
          <w:rFonts w:hint="eastAsia" w:ascii="宋体" w:hAnsi="宋体" w:cs="宋体"/>
          <w:color w:val="auto"/>
          <w:sz w:val="24"/>
          <w:highlight w:val="none"/>
        </w:rPr>
      </w:pPr>
      <w:r>
        <w:rPr>
          <w:rFonts w:hint="eastAsia" w:ascii="宋体" w:hAnsi="宋体" w:cs="宋体"/>
          <w:color w:val="auto"/>
          <w:sz w:val="24"/>
          <w:highlight w:val="none"/>
        </w:rPr>
        <w:t>不具备招标文件中规定的资格要求及未按招标文件规定的要求提供资格证明文件的；</w:t>
      </w:r>
    </w:p>
    <w:p w14:paraId="455B1EDC">
      <w:pPr>
        <w:numPr>
          <w:ilvl w:val="0"/>
          <w:numId w:val="4"/>
        </w:numPr>
        <w:spacing w:line="440" w:lineRule="exact"/>
        <w:rPr>
          <w:rFonts w:hint="eastAsia" w:ascii="宋体" w:hAnsi="宋体" w:cs="宋体"/>
          <w:color w:val="auto"/>
          <w:sz w:val="24"/>
          <w:highlight w:val="none"/>
        </w:rPr>
      </w:pPr>
      <w:r>
        <w:rPr>
          <w:rFonts w:hint="eastAsia" w:ascii="宋体" w:hAnsi="宋体" w:cs="宋体"/>
          <w:color w:val="auto"/>
          <w:sz w:val="24"/>
          <w:highlight w:val="none"/>
        </w:rPr>
        <w:t>投标文件含有采购人不能接受的附加条件的；</w:t>
      </w:r>
    </w:p>
    <w:p w14:paraId="782FF956">
      <w:pPr>
        <w:numPr>
          <w:ilvl w:val="0"/>
          <w:numId w:val="4"/>
        </w:numPr>
        <w:spacing w:line="440" w:lineRule="exact"/>
        <w:ind w:left="0" w:firstLine="480"/>
        <w:rPr>
          <w:rFonts w:hint="eastAsia" w:ascii="宋体" w:hAnsi="宋体" w:cs="宋体"/>
          <w:color w:val="auto"/>
          <w:sz w:val="24"/>
          <w:highlight w:val="none"/>
        </w:rPr>
      </w:pPr>
      <w:r>
        <w:rPr>
          <w:rFonts w:hint="eastAsia" w:ascii="宋体" w:hAnsi="宋体" w:cs="宋体"/>
          <w:color w:val="auto"/>
          <w:sz w:val="24"/>
          <w:highlight w:val="none"/>
        </w:rPr>
        <w:t>投标文件未按招标文件规定的内容和要求填写</w:t>
      </w:r>
      <w:r>
        <w:rPr>
          <w:rFonts w:hint="eastAsia" w:ascii="宋体" w:hAnsi="宋体" w:cs="宋体"/>
          <w:color w:val="auto"/>
          <w:sz w:val="24"/>
          <w:highlight w:val="none"/>
          <w:lang w:eastAsia="zh-CN"/>
        </w:rPr>
        <w:t>，且</w:t>
      </w:r>
      <w:r>
        <w:rPr>
          <w:rFonts w:hint="eastAsia" w:ascii="宋体" w:hAnsi="宋体" w:cs="宋体"/>
          <w:color w:val="auto"/>
          <w:sz w:val="24"/>
          <w:highlight w:val="none"/>
        </w:rPr>
        <w:t>没有在投标系统指定位置上传对应文件、材料的；</w:t>
      </w:r>
    </w:p>
    <w:p w14:paraId="590A7F2F">
      <w:pPr>
        <w:numPr>
          <w:ilvl w:val="0"/>
          <w:numId w:val="4"/>
        </w:numPr>
        <w:spacing w:line="440" w:lineRule="exact"/>
        <w:rPr>
          <w:rFonts w:hint="eastAsia" w:ascii="宋体" w:hAnsi="宋体" w:cs="宋体"/>
          <w:color w:val="auto"/>
          <w:sz w:val="24"/>
          <w:highlight w:val="none"/>
        </w:rPr>
      </w:pPr>
      <w:r>
        <w:rPr>
          <w:rFonts w:hint="eastAsia" w:ascii="宋体" w:hAnsi="宋体" w:cs="宋体"/>
          <w:color w:val="auto"/>
          <w:sz w:val="24"/>
          <w:highlight w:val="none"/>
        </w:rPr>
        <w:t>电子投标文件图片、字迹模糊不清、无法辨认的；</w:t>
      </w:r>
    </w:p>
    <w:p w14:paraId="74795E00">
      <w:pPr>
        <w:numPr>
          <w:ilvl w:val="0"/>
          <w:numId w:val="4"/>
        </w:numPr>
        <w:spacing w:line="440" w:lineRule="exact"/>
        <w:rPr>
          <w:rFonts w:hint="eastAsia" w:ascii="宋体" w:hAnsi="宋体" w:cs="宋体"/>
          <w:color w:val="auto"/>
          <w:sz w:val="24"/>
          <w:highlight w:val="none"/>
        </w:rPr>
      </w:pPr>
      <w:r>
        <w:rPr>
          <w:rFonts w:hint="eastAsia" w:ascii="宋体" w:hAnsi="宋体" w:cs="宋体"/>
          <w:color w:val="auto"/>
          <w:sz w:val="24"/>
          <w:highlight w:val="none"/>
        </w:rPr>
        <w:t>投标文件中有招标文件未允许提供的选择性内容的；</w:t>
      </w:r>
    </w:p>
    <w:p w14:paraId="4DCDDFAD">
      <w:pPr>
        <w:numPr>
          <w:ilvl w:val="0"/>
          <w:numId w:val="4"/>
        </w:numPr>
        <w:spacing w:line="440" w:lineRule="exact"/>
        <w:rPr>
          <w:rFonts w:hint="eastAsia" w:ascii="宋体" w:hAnsi="宋体" w:cs="宋体"/>
          <w:color w:val="auto"/>
          <w:sz w:val="24"/>
          <w:highlight w:val="none"/>
        </w:rPr>
      </w:pPr>
      <w:r>
        <w:rPr>
          <w:rFonts w:hint="eastAsia" w:ascii="宋体" w:hAnsi="宋体" w:cs="宋体"/>
          <w:color w:val="auto"/>
          <w:sz w:val="24"/>
          <w:highlight w:val="none"/>
        </w:rPr>
        <w:t>恶意串通其他投标供应商，故意哄抬价格或压价的；</w:t>
      </w:r>
    </w:p>
    <w:p w14:paraId="2D0514B5">
      <w:pPr>
        <w:numPr>
          <w:ilvl w:val="0"/>
          <w:numId w:val="4"/>
        </w:num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提供虚假材料的（包括工商营业执照、财务报表、资格证明文件等）；</w:t>
      </w:r>
    </w:p>
    <w:p w14:paraId="218C06C4">
      <w:pPr>
        <w:numPr>
          <w:ilvl w:val="0"/>
          <w:numId w:val="4"/>
        </w:num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投标文件商务标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明标）</w:t>
      </w:r>
      <w:r>
        <w:rPr>
          <w:rFonts w:hint="eastAsia" w:ascii="宋体" w:hAnsi="宋体" w:eastAsia="宋体" w:cs="宋体"/>
          <w:color w:val="auto"/>
          <w:sz w:val="24"/>
          <w:highlight w:val="none"/>
        </w:rPr>
        <w:t>未加盖投标供应商公章</w:t>
      </w:r>
      <w:r>
        <w:rPr>
          <w:rFonts w:hint="eastAsia" w:ascii="宋体" w:hAnsi="宋体" w:cs="宋体"/>
          <w:color w:val="auto"/>
          <w:sz w:val="24"/>
          <w:highlight w:val="none"/>
          <w:lang w:eastAsia="zh-CN"/>
        </w:rPr>
        <w:t>，且</w:t>
      </w:r>
      <w:r>
        <w:rPr>
          <w:rFonts w:hint="eastAsia" w:ascii="宋体" w:hAnsi="宋体" w:eastAsia="宋体" w:cs="宋体"/>
          <w:color w:val="auto"/>
          <w:sz w:val="24"/>
          <w:highlight w:val="none"/>
        </w:rPr>
        <w:t>法定代表人或授权代表</w:t>
      </w:r>
      <w:r>
        <w:rPr>
          <w:rFonts w:hint="eastAsia" w:ascii="宋体" w:hAnsi="宋体" w:cs="宋体"/>
          <w:color w:val="auto"/>
          <w:sz w:val="24"/>
          <w:highlight w:val="none"/>
          <w:lang w:eastAsia="zh-CN"/>
        </w:rPr>
        <w:t>未签字</w:t>
      </w:r>
      <w:r>
        <w:rPr>
          <w:rFonts w:hint="eastAsia" w:ascii="宋体" w:hAnsi="宋体" w:eastAsia="宋体" w:cs="宋体"/>
          <w:color w:val="auto"/>
          <w:sz w:val="24"/>
          <w:highlight w:val="none"/>
        </w:rPr>
        <w:t>和盖章的</w:t>
      </w:r>
      <w:r>
        <w:rPr>
          <w:rFonts w:hint="eastAsia" w:ascii="宋体" w:hAnsi="宋体" w:eastAsia="宋体" w:cs="宋体"/>
          <w:color w:val="auto"/>
          <w:sz w:val="24"/>
          <w:highlight w:val="none"/>
          <w:lang w:eastAsia="zh-CN"/>
        </w:rPr>
        <w:t>；</w:t>
      </w:r>
    </w:p>
    <w:p w14:paraId="23B49FA5">
      <w:pPr>
        <w:numPr>
          <w:ilvl w:val="0"/>
          <w:numId w:val="4"/>
        </w:numPr>
        <w:spacing w:line="440" w:lineRule="exact"/>
        <w:rPr>
          <w:rFonts w:hint="eastAsia" w:ascii="宋体" w:hAnsi="宋体" w:cs="宋体"/>
          <w:color w:val="auto"/>
          <w:sz w:val="24"/>
          <w:highlight w:val="none"/>
        </w:rPr>
      </w:pPr>
      <w:r>
        <w:rPr>
          <w:rFonts w:hint="eastAsia" w:ascii="宋体" w:hAnsi="宋体" w:eastAsia="宋体" w:cs="宋体"/>
          <w:color w:val="auto"/>
          <w:sz w:val="24"/>
          <w:highlight w:val="none"/>
        </w:rPr>
        <w:t>不同投</w:t>
      </w:r>
      <w:r>
        <w:rPr>
          <w:rFonts w:hint="eastAsia" w:ascii="宋体" w:hAnsi="宋体" w:cs="宋体"/>
          <w:color w:val="auto"/>
          <w:sz w:val="24"/>
          <w:highlight w:val="none"/>
        </w:rPr>
        <w:t>标供应商投标文件中的项目相关人员出现同一人的；</w:t>
      </w:r>
    </w:p>
    <w:p w14:paraId="3B4E596B">
      <w:pPr>
        <w:numPr>
          <w:ilvl w:val="0"/>
          <w:numId w:val="4"/>
        </w:numPr>
        <w:spacing w:line="440" w:lineRule="exact"/>
        <w:rPr>
          <w:rFonts w:hint="eastAsia" w:ascii="宋体" w:hAnsi="宋体" w:cs="宋体"/>
          <w:color w:val="auto"/>
          <w:sz w:val="24"/>
          <w:highlight w:val="none"/>
        </w:rPr>
      </w:pPr>
      <w:r>
        <w:rPr>
          <w:rFonts w:hint="eastAsia" w:ascii="宋体" w:hAnsi="宋体" w:cs="宋体"/>
          <w:color w:val="auto"/>
          <w:sz w:val="24"/>
          <w:highlight w:val="none"/>
        </w:rPr>
        <w:t>不同投标供应商聘请同一人为其投标提供技术或经济咨询服务的；</w:t>
      </w:r>
    </w:p>
    <w:p w14:paraId="0D0CD457">
      <w:pPr>
        <w:numPr>
          <w:ilvl w:val="0"/>
          <w:numId w:val="4"/>
        </w:num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不同投标供应商的单位负责人为同一人或者存在直接控股、管理关系的；</w:t>
      </w:r>
    </w:p>
    <w:p w14:paraId="023CF449">
      <w:pPr>
        <w:numPr>
          <w:ilvl w:val="0"/>
          <w:numId w:val="4"/>
        </w:num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不同投标供应商的投标文件异常一致或者投标报价呈规律性差异；</w:t>
      </w:r>
    </w:p>
    <w:p w14:paraId="2115F4F1">
      <w:pPr>
        <w:numPr>
          <w:ilvl w:val="0"/>
          <w:numId w:val="4"/>
        </w:num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商务标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明标）</w:t>
      </w:r>
      <w:r>
        <w:rPr>
          <w:rFonts w:hint="eastAsia" w:ascii="宋体" w:hAnsi="宋体" w:eastAsia="宋体" w:cs="宋体"/>
          <w:color w:val="auto"/>
          <w:sz w:val="24"/>
          <w:highlight w:val="none"/>
        </w:rPr>
        <w:t>和技术标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暗标）</w:t>
      </w:r>
      <w:r>
        <w:rPr>
          <w:rFonts w:hint="eastAsia" w:ascii="宋体" w:hAnsi="宋体" w:eastAsia="宋体" w:cs="宋体"/>
          <w:color w:val="auto"/>
          <w:sz w:val="24"/>
          <w:highlight w:val="none"/>
        </w:rPr>
        <w:t>，其中某一标被本项目评委确认为无效投标文件的；</w:t>
      </w:r>
    </w:p>
    <w:p w14:paraId="20C7D7FA">
      <w:pPr>
        <w:numPr>
          <w:ilvl w:val="0"/>
          <w:numId w:val="4"/>
        </w:num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改变招标文件规定的暂定价格或不可竞争费用的；</w:t>
      </w:r>
    </w:p>
    <w:p w14:paraId="01B3D9FD">
      <w:pPr>
        <w:numPr>
          <w:ilvl w:val="0"/>
          <w:numId w:val="4"/>
        </w:numPr>
        <w:spacing w:line="440" w:lineRule="exact"/>
        <w:rPr>
          <w:rFonts w:hint="eastAsia" w:ascii="宋体" w:hAnsi="宋体" w:cs="宋体"/>
          <w:color w:val="auto"/>
          <w:sz w:val="24"/>
          <w:highlight w:val="none"/>
        </w:rPr>
      </w:pPr>
      <w:r>
        <w:rPr>
          <w:rFonts w:hint="eastAsia" w:ascii="宋体" w:hAnsi="宋体" w:eastAsia="宋体" w:cs="宋体"/>
          <w:color w:val="auto"/>
          <w:sz w:val="24"/>
          <w:highlight w:val="none"/>
        </w:rPr>
        <w:t>改变招标文</w:t>
      </w:r>
      <w:r>
        <w:rPr>
          <w:rFonts w:hint="eastAsia" w:ascii="宋体" w:hAnsi="宋体" w:cs="宋体"/>
          <w:color w:val="auto"/>
          <w:sz w:val="24"/>
          <w:highlight w:val="none"/>
        </w:rPr>
        <w:t>件提供的工程量清单中的名称、计量单位、采购数量、项目特征；</w:t>
      </w:r>
    </w:p>
    <w:p w14:paraId="356C3F05">
      <w:pPr>
        <w:numPr>
          <w:ilvl w:val="0"/>
          <w:numId w:val="4"/>
        </w:numPr>
        <w:spacing w:line="440" w:lineRule="exact"/>
        <w:ind w:left="0" w:firstLine="480"/>
        <w:rPr>
          <w:rFonts w:hint="eastAsia" w:ascii="宋体" w:hAnsi="宋体" w:cs="宋体"/>
          <w:color w:val="auto"/>
          <w:sz w:val="24"/>
          <w:highlight w:val="none"/>
        </w:rPr>
      </w:pPr>
      <w:bookmarkStart w:id="34" w:name="_Hlk99223021"/>
      <w:r>
        <w:rPr>
          <w:rFonts w:hint="eastAsia" w:ascii="宋体" w:hAnsi="宋体"/>
          <w:color w:val="auto"/>
          <w:sz w:val="24"/>
          <w:highlight w:val="none"/>
        </w:rPr>
        <w:t>投标文件商务标</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明标）</w:t>
      </w:r>
      <w:r>
        <w:rPr>
          <w:rFonts w:hint="eastAsia" w:ascii="宋体" w:hAnsi="宋体"/>
          <w:color w:val="auto"/>
          <w:sz w:val="24"/>
          <w:highlight w:val="none"/>
        </w:rPr>
        <w:t>中同一方案有选择性报价且未声明以哪一个为准，或开标一览表中的报价</w:t>
      </w:r>
      <w:bookmarkEnd w:id="34"/>
      <w:r>
        <w:rPr>
          <w:rFonts w:hint="eastAsia" w:ascii="宋体" w:hAnsi="宋体"/>
          <w:color w:val="auto"/>
          <w:sz w:val="24"/>
          <w:highlight w:val="none"/>
        </w:rPr>
        <w:t>与系统报价确认环节的投标报价不一致的</w:t>
      </w:r>
      <w:r>
        <w:rPr>
          <w:rFonts w:hint="eastAsia" w:ascii="宋体" w:hAnsi="宋体" w:cs="宋体"/>
          <w:color w:val="auto"/>
          <w:sz w:val="24"/>
          <w:highlight w:val="none"/>
        </w:rPr>
        <w:t>；</w:t>
      </w:r>
    </w:p>
    <w:p w14:paraId="793331D3">
      <w:pPr>
        <w:numPr>
          <w:ilvl w:val="0"/>
          <w:numId w:val="4"/>
        </w:numPr>
        <w:spacing w:line="440" w:lineRule="exact"/>
        <w:ind w:left="0" w:firstLine="480"/>
        <w:rPr>
          <w:rFonts w:hint="eastAsia" w:ascii="宋体" w:hAnsi="宋体" w:cs="宋体"/>
          <w:color w:val="auto"/>
          <w:sz w:val="24"/>
          <w:highlight w:val="none"/>
        </w:rPr>
      </w:pPr>
      <w:r>
        <w:rPr>
          <w:rFonts w:hint="eastAsia" w:ascii="宋体" w:hAnsi="宋体" w:cs="宋体"/>
          <w:bCs/>
          <w:color w:val="auto"/>
          <w:sz w:val="24"/>
          <w:highlight w:val="none"/>
        </w:rPr>
        <w:t>项目（标项、标段、分包）投标总价超过本项目（标项、标段、分包）预算或最高限价的</w:t>
      </w:r>
      <w:r>
        <w:rPr>
          <w:rFonts w:hint="eastAsia" w:ascii="宋体" w:hAnsi="宋体" w:cs="宋体"/>
          <w:color w:val="auto"/>
          <w:sz w:val="24"/>
          <w:highlight w:val="none"/>
        </w:rPr>
        <w:t>；</w:t>
      </w:r>
    </w:p>
    <w:p w14:paraId="5FAD4D69">
      <w:pPr>
        <w:numPr>
          <w:ilvl w:val="0"/>
          <w:numId w:val="4"/>
        </w:numPr>
        <w:spacing w:line="440" w:lineRule="exact"/>
        <w:rPr>
          <w:rFonts w:hint="eastAsia" w:ascii="宋体" w:hAnsi="宋体" w:cs="宋体"/>
          <w:color w:val="auto"/>
          <w:sz w:val="24"/>
          <w:highlight w:val="none"/>
        </w:rPr>
      </w:pPr>
      <w:r>
        <w:rPr>
          <w:rFonts w:hint="eastAsia" w:ascii="宋体" w:hAnsi="宋体" w:cs="宋体"/>
          <w:color w:val="auto"/>
          <w:sz w:val="24"/>
          <w:highlight w:val="none"/>
        </w:rPr>
        <w:t>未通过初步资格性审查、投标文件资格性检查、投标文件符合性检查的；</w:t>
      </w:r>
    </w:p>
    <w:p w14:paraId="7754FB2C">
      <w:pPr>
        <w:numPr>
          <w:ilvl w:val="0"/>
          <w:numId w:val="4"/>
        </w:numPr>
        <w:spacing w:line="440" w:lineRule="exact"/>
        <w:ind w:left="0" w:firstLine="480"/>
        <w:rPr>
          <w:rFonts w:hint="eastAsia" w:ascii="宋体" w:hAnsi="宋体" w:cs="宋体"/>
          <w:color w:val="auto"/>
          <w:sz w:val="24"/>
          <w:highlight w:val="none"/>
        </w:rPr>
      </w:pPr>
      <w:r>
        <w:rPr>
          <w:rFonts w:hint="eastAsia" w:ascii="宋体" w:hAnsi="宋体" w:cs="宋体"/>
          <w:color w:val="auto"/>
          <w:sz w:val="24"/>
          <w:highlight w:val="none"/>
        </w:rPr>
        <w:t>列入失信被执行人、重大税收违法案件当事人名单、政府采购严重违法失信行为记录名单</w:t>
      </w:r>
      <w:r>
        <w:rPr>
          <w:rFonts w:hint="eastAsia" w:ascii="宋体" w:hAnsi="宋体" w:cs="宋体"/>
          <w:color w:val="auto"/>
          <w:sz w:val="24"/>
          <w:highlight w:val="none"/>
          <w:lang w:eastAsia="zh-CN"/>
        </w:rPr>
        <w:t>，以及其他</w:t>
      </w:r>
      <w:r>
        <w:rPr>
          <w:rFonts w:hint="eastAsia" w:ascii="宋体" w:hAnsi="宋体" w:cs="宋体"/>
          <w:color w:val="auto"/>
          <w:sz w:val="24"/>
          <w:highlight w:val="none"/>
        </w:rPr>
        <w:t>不符合《中华人民共和国政府采购法》第二十二条规定条件的；</w:t>
      </w:r>
    </w:p>
    <w:p w14:paraId="60C85956">
      <w:pPr>
        <w:numPr>
          <w:ilvl w:val="0"/>
          <w:numId w:val="4"/>
        </w:numPr>
        <w:spacing w:line="440" w:lineRule="exact"/>
        <w:ind w:left="0" w:firstLine="480"/>
        <w:rPr>
          <w:rFonts w:hint="eastAsia" w:ascii="宋体" w:hAnsi="宋体" w:cs="宋体"/>
          <w:color w:val="auto"/>
          <w:sz w:val="24"/>
          <w:highlight w:val="none"/>
        </w:rPr>
      </w:pPr>
      <w:r>
        <w:rPr>
          <w:rFonts w:hint="eastAsia" w:ascii="宋体" w:hAnsi="宋体" w:cs="宋体"/>
          <w:color w:val="auto"/>
          <w:sz w:val="24"/>
          <w:highlight w:val="none"/>
        </w:rPr>
        <w:t>投标供应商的投标报价畸高或畸低，但投标总报价与各分项报价不能相互对应，在询标时没有合理的解释或者不能提供计算依据和报价依据的；</w:t>
      </w:r>
    </w:p>
    <w:p w14:paraId="3C33BE8D">
      <w:pPr>
        <w:numPr>
          <w:ilvl w:val="0"/>
          <w:numId w:val="4"/>
        </w:numPr>
        <w:spacing w:line="440" w:lineRule="exact"/>
        <w:ind w:left="0" w:firstLine="480"/>
        <w:rPr>
          <w:rFonts w:hint="eastAsia" w:ascii="宋体" w:hAnsi="宋体" w:cs="宋体"/>
          <w:color w:val="auto"/>
          <w:sz w:val="24"/>
          <w:highlight w:val="none"/>
        </w:rPr>
      </w:pPr>
      <w:r>
        <w:rPr>
          <w:rFonts w:hint="eastAsia" w:ascii="宋体" w:hAnsi="宋体" w:cs="宋体"/>
          <w:color w:val="auto"/>
          <w:sz w:val="24"/>
          <w:highlight w:val="none"/>
        </w:rPr>
        <w:t>不同投标供应商的投标文件的目录序号、排版格式、文字风格等存在明显的相似性或一致性，特征显示由同一单位或者同一个人编制的；</w:t>
      </w:r>
    </w:p>
    <w:p w14:paraId="294F3F80">
      <w:pPr>
        <w:numPr>
          <w:ilvl w:val="0"/>
          <w:numId w:val="4"/>
        </w:numPr>
        <w:spacing w:line="440" w:lineRule="exact"/>
        <w:ind w:left="0" w:firstLine="480"/>
        <w:rPr>
          <w:rFonts w:hint="eastAsia" w:ascii="宋体" w:hAnsi="宋体" w:cs="宋体"/>
          <w:color w:val="auto"/>
          <w:sz w:val="24"/>
          <w:highlight w:val="none"/>
        </w:rPr>
      </w:pPr>
      <w:r>
        <w:rPr>
          <w:rFonts w:hint="eastAsia" w:ascii="宋体" w:hAnsi="宋体" w:cs="宋体"/>
          <w:color w:val="auto"/>
          <w:sz w:val="24"/>
          <w:highlight w:val="none"/>
        </w:rPr>
        <w:t>不同投标供应商投标文件内容存在非正常一致</w:t>
      </w:r>
      <w:r>
        <w:rPr>
          <w:rFonts w:hint="eastAsia" w:ascii="宋体" w:hAnsi="宋体" w:cs="宋体"/>
          <w:color w:val="auto"/>
          <w:sz w:val="24"/>
          <w:highlight w:val="none"/>
          <w:lang w:eastAsia="zh-CN"/>
        </w:rPr>
        <w:t>的情况，</w:t>
      </w:r>
      <w:r>
        <w:rPr>
          <w:rFonts w:hint="eastAsia" w:ascii="宋体" w:hAnsi="宋体" w:cs="宋体"/>
          <w:color w:val="auto"/>
          <w:sz w:val="24"/>
          <w:highlight w:val="none"/>
        </w:rPr>
        <w:t>项目组成员或者联系人员出现同一人</w:t>
      </w:r>
      <w:r>
        <w:rPr>
          <w:rFonts w:hint="eastAsia" w:ascii="宋体" w:hAnsi="宋体" w:cs="宋体"/>
          <w:color w:val="auto"/>
          <w:sz w:val="24"/>
          <w:highlight w:val="none"/>
          <w:lang w:eastAsia="zh-CN"/>
        </w:rPr>
        <w:t>，</w:t>
      </w:r>
      <w:r>
        <w:rPr>
          <w:rFonts w:hint="eastAsia" w:ascii="宋体" w:hAnsi="宋体" w:cs="宋体"/>
          <w:color w:val="auto"/>
          <w:sz w:val="24"/>
          <w:highlight w:val="none"/>
        </w:rPr>
        <w:t>投标文件中错误（或异常）一致或雷同</w:t>
      </w:r>
      <w:r>
        <w:rPr>
          <w:rFonts w:hint="eastAsia" w:ascii="宋体" w:hAnsi="宋体" w:cs="宋体"/>
          <w:color w:val="auto"/>
          <w:sz w:val="24"/>
          <w:highlight w:val="none"/>
          <w:lang w:eastAsia="zh-CN"/>
        </w:rPr>
        <w:t>，</w:t>
      </w:r>
      <w:r>
        <w:rPr>
          <w:rFonts w:hint="eastAsia" w:ascii="宋体" w:hAnsi="宋体" w:cs="宋体"/>
          <w:color w:val="auto"/>
          <w:sz w:val="24"/>
          <w:highlight w:val="none"/>
        </w:rPr>
        <w:t>电子文档信息一致或雷同的</w:t>
      </w:r>
      <w:r>
        <w:rPr>
          <w:rFonts w:hint="eastAsia" w:ascii="宋体" w:hAnsi="宋体" w:cs="宋体"/>
          <w:color w:val="auto"/>
          <w:sz w:val="24"/>
          <w:highlight w:val="none"/>
          <w:lang w:eastAsia="zh-CN"/>
        </w:rPr>
        <w:t>情况；</w:t>
      </w:r>
    </w:p>
    <w:p w14:paraId="392BDEC6">
      <w:pPr>
        <w:numPr>
          <w:ilvl w:val="0"/>
          <w:numId w:val="4"/>
        </w:numPr>
        <w:spacing w:line="440" w:lineRule="exact"/>
        <w:ind w:left="0" w:firstLine="480"/>
        <w:rPr>
          <w:rFonts w:hint="eastAsia" w:ascii="宋体" w:hAnsi="宋体" w:cs="宋体"/>
          <w:color w:val="auto"/>
          <w:sz w:val="24"/>
          <w:highlight w:val="none"/>
        </w:rPr>
      </w:pPr>
      <w:r>
        <w:rPr>
          <w:rFonts w:hint="eastAsia" w:ascii="宋体" w:hAnsi="宋体" w:cs="宋体"/>
          <w:color w:val="auto"/>
          <w:sz w:val="24"/>
          <w:highlight w:val="none"/>
        </w:rPr>
        <w:t>不同投标供应商的委托代理人、项目负责人以及其他相关</w:t>
      </w:r>
      <w:r>
        <w:rPr>
          <w:rFonts w:hint="eastAsia" w:ascii="宋体" w:hAnsi="宋体" w:cs="宋体"/>
          <w:color w:val="auto"/>
          <w:sz w:val="24"/>
          <w:highlight w:val="none"/>
          <w:lang w:eastAsia="zh-CN"/>
        </w:rPr>
        <w:t>人员</w:t>
      </w:r>
      <w:r>
        <w:rPr>
          <w:rFonts w:hint="eastAsia" w:ascii="宋体" w:hAnsi="宋体" w:cs="宋体"/>
          <w:color w:val="auto"/>
          <w:sz w:val="24"/>
          <w:highlight w:val="none"/>
        </w:rPr>
        <w:t>在同一个单位缴纳社会保险的；</w:t>
      </w:r>
    </w:p>
    <w:p w14:paraId="6F6D404D">
      <w:pPr>
        <w:numPr>
          <w:ilvl w:val="0"/>
          <w:numId w:val="4"/>
        </w:numPr>
        <w:spacing w:line="440" w:lineRule="exact"/>
        <w:rPr>
          <w:rFonts w:hint="eastAsia" w:ascii="宋体" w:hAnsi="宋体" w:cs="宋体"/>
          <w:color w:val="auto"/>
          <w:sz w:val="24"/>
          <w:highlight w:val="none"/>
        </w:rPr>
      </w:pPr>
      <w:r>
        <w:rPr>
          <w:rFonts w:hint="eastAsia" w:ascii="宋体" w:hAnsi="宋体" w:cs="宋体"/>
          <w:color w:val="auto"/>
          <w:sz w:val="24"/>
          <w:highlight w:val="none"/>
        </w:rPr>
        <w:t>同一投标文件中单位名称落款与公章不是同一单位的；</w:t>
      </w:r>
    </w:p>
    <w:p w14:paraId="2DED51FA">
      <w:pPr>
        <w:numPr>
          <w:ilvl w:val="0"/>
          <w:numId w:val="4"/>
        </w:numPr>
        <w:spacing w:line="440" w:lineRule="exact"/>
        <w:rPr>
          <w:rFonts w:hint="eastAsia" w:ascii="宋体" w:hAnsi="宋体" w:cs="宋体"/>
          <w:color w:val="auto"/>
          <w:sz w:val="24"/>
          <w:highlight w:val="none"/>
        </w:rPr>
      </w:pPr>
      <w:r>
        <w:rPr>
          <w:rFonts w:hint="eastAsia" w:ascii="宋体" w:hAnsi="宋体" w:cs="宋体"/>
          <w:color w:val="auto"/>
          <w:sz w:val="24"/>
          <w:highlight w:val="none"/>
        </w:rPr>
        <w:t>不同投标供应商委托同一单位或者个人办理投标事宜的；</w:t>
      </w:r>
    </w:p>
    <w:p w14:paraId="26AD3D07">
      <w:pPr>
        <w:numPr>
          <w:ilvl w:val="0"/>
          <w:numId w:val="4"/>
        </w:numPr>
        <w:spacing w:line="440" w:lineRule="exact"/>
        <w:ind w:left="0" w:firstLine="480"/>
        <w:rPr>
          <w:rFonts w:hint="eastAsia" w:ascii="宋体" w:hAnsi="宋体" w:cs="宋体"/>
          <w:color w:val="auto"/>
          <w:sz w:val="24"/>
          <w:highlight w:val="none"/>
        </w:rPr>
      </w:pPr>
      <w:r>
        <w:rPr>
          <w:rFonts w:hint="eastAsia" w:ascii="宋体" w:hAnsi="宋体" w:cs="宋体"/>
          <w:color w:val="auto"/>
          <w:sz w:val="24"/>
          <w:highlight w:val="none"/>
        </w:rPr>
        <w:t>不同投标供应商的投标文件由同一台电脑编制或者同一把数字证书加密锁加密或者同一台附属设备打印的；</w:t>
      </w:r>
    </w:p>
    <w:p w14:paraId="01F973A5">
      <w:pPr>
        <w:numPr>
          <w:ilvl w:val="0"/>
          <w:numId w:val="4"/>
        </w:numPr>
        <w:spacing w:line="440" w:lineRule="exact"/>
        <w:ind w:left="0" w:firstLine="480"/>
        <w:rPr>
          <w:rFonts w:hint="eastAsia" w:ascii="宋体" w:hAnsi="宋体" w:cs="宋体"/>
          <w:color w:val="auto"/>
          <w:sz w:val="24"/>
          <w:highlight w:val="none"/>
        </w:rPr>
      </w:pPr>
      <w:r>
        <w:rPr>
          <w:rFonts w:hint="eastAsia" w:ascii="宋体" w:hAnsi="宋体" w:cs="宋体"/>
          <w:color w:val="auto"/>
          <w:sz w:val="24"/>
          <w:highlight w:val="none"/>
        </w:rPr>
        <w:t>各投标供应商的投标文件上传使用的MAC地址和IP地址一致</w:t>
      </w:r>
      <w:r>
        <w:rPr>
          <w:rFonts w:hint="eastAsia" w:ascii="宋体" w:hAnsi="宋体" w:cs="宋体"/>
          <w:color w:val="auto"/>
          <w:sz w:val="24"/>
          <w:highlight w:val="none"/>
          <w:lang w:eastAsia="zh-CN"/>
        </w:rPr>
        <w:t>，不同投标文件留有相同标记、存在两处以上一致性错误或雷同等情况的</w:t>
      </w:r>
      <w:r>
        <w:rPr>
          <w:rFonts w:hint="eastAsia" w:ascii="宋体" w:hAnsi="宋体" w:cs="宋体"/>
          <w:color w:val="auto"/>
          <w:sz w:val="24"/>
          <w:highlight w:val="none"/>
        </w:rPr>
        <w:t>，视为投标供应商相互围标、串标，其投标无效；</w:t>
      </w:r>
    </w:p>
    <w:p w14:paraId="254210EA">
      <w:pPr>
        <w:numPr>
          <w:ilvl w:val="0"/>
          <w:numId w:val="4"/>
        </w:numPr>
        <w:spacing w:line="440" w:lineRule="exact"/>
        <w:ind w:left="0" w:firstLine="480"/>
        <w:rPr>
          <w:rFonts w:hint="eastAsia" w:ascii="宋体" w:hAnsi="宋体" w:cs="宋体"/>
          <w:color w:val="auto"/>
          <w:sz w:val="24"/>
          <w:highlight w:val="none"/>
        </w:rPr>
      </w:pPr>
      <w:r>
        <w:rPr>
          <w:rFonts w:hint="eastAsia" w:ascii="宋体" w:hAnsi="宋体" w:cs="宋体"/>
          <w:color w:val="auto"/>
          <w:sz w:val="24"/>
          <w:highlight w:val="none"/>
        </w:rPr>
        <w:t>单位负责人为同一人或者存在直接控股、管理关系的不同供应商</w:t>
      </w:r>
      <w:r>
        <w:rPr>
          <w:rFonts w:hint="eastAsia" w:ascii="宋体" w:hAnsi="宋体" w:cs="宋体"/>
          <w:color w:val="auto"/>
          <w:sz w:val="24"/>
          <w:highlight w:val="none"/>
          <w:lang w:eastAsia="zh-CN"/>
        </w:rPr>
        <w:t>；</w:t>
      </w:r>
    </w:p>
    <w:p w14:paraId="3D453DA4">
      <w:pPr>
        <w:numPr>
          <w:ilvl w:val="0"/>
          <w:numId w:val="4"/>
        </w:numPr>
        <w:spacing w:line="440" w:lineRule="exact"/>
        <w:ind w:left="0" w:firstLine="480"/>
        <w:rPr>
          <w:rFonts w:hint="eastAsia" w:ascii="宋体" w:hAnsi="宋体" w:cs="宋体"/>
          <w:color w:val="auto"/>
          <w:sz w:val="24"/>
          <w:highlight w:val="none"/>
        </w:rPr>
      </w:pPr>
      <w:r>
        <w:rPr>
          <w:rFonts w:hint="eastAsia" w:ascii="宋体" w:hAnsi="宋体" w:cs="宋体"/>
          <w:color w:val="auto"/>
          <w:sz w:val="24"/>
          <w:highlight w:val="none"/>
        </w:rPr>
        <w:t>电子投标文件与招标文件要求</w:t>
      </w:r>
      <w:r>
        <w:rPr>
          <w:rFonts w:hint="eastAsia" w:ascii="宋体" w:hAnsi="宋体" w:cs="宋体"/>
          <w:color w:val="auto"/>
          <w:sz w:val="24"/>
          <w:highlight w:val="none"/>
          <w:lang w:eastAsia="zh-CN"/>
        </w:rPr>
        <w:t>的格式</w:t>
      </w:r>
      <w:r>
        <w:rPr>
          <w:rFonts w:hint="eastAsia" w:ascii="宋体" w:hAnsi="宋体" w:cs="宋体"/>
          <w:color w:val="auto"/>
          <w:sz w:val="24"/>
          <w:highlight w:val="none"/>
        </w:rPr>
        <w:t>不一致</w:t>
      </w:r>
      <w:r>
        <w:rPr>
          <w:rFonts w:hint="eastAsia" w:ascii="宋体" w:hAnsi="宋体" w:cs="宋体"/>
          <w:color w:val="auto"/>
          <w:sz w:val="24"/>
          <w:highlight w:val="none"/>
          <w:lang w:eastAsia="zh-CN"/>
        </w:rPr>
        <w:t>，而</w:t>
      </w:r>
      <w:r>
        <w:rPr>
          <w:rFonts w:hint="eastAsia" w:ascii="宋体" w:hAnsi="宋体" w:cs="宋体"/>
          <w:color w:val="auto"/>
          <w:sz w:val="24"/>
          <w:highlight w:val="none"/>
        </w:rPr>
        <w:t>无法导入计算机评标系统</w:t>
      </w:r>
      <w:r>
        <w:rPr>
          <w:rFonts w:hint="eastAsia" w:ascii="宋体" w:hAnsi="宋体" w:cs="宋体"/>
          <w:color w:val="auto"/>
          <w:sz w:val="24"/>
          <w:highlight w:val="none"/>
          <w:lang w:eastAsia="zh-CN"/>
        </w:rPr>
        <w:t>的；</w:t>
      </w:r>
    </w:p>
    <w:p w14:paraId="6BB1192A">
      <w:pPr>
        <w:numPr>
          <w:ilvl w:val="0"/>
          <w:numId w:val="4"/>
        </w:numPr>
        <w:spacing w:line="440" w:lineRule="exact"/>
        <w:ind w:left="0" w:firstLine="480"/>
        <w:rPr>
          <w:rFonts w:hint="eastAsia" w:ascii="宋体" w:hAnsi="宋体"/>
          <w:color w:val="auto"/>
          <w:sz w:val="24"/>
          <w:highlight w:val="none"/>
        </w:rPr>
      </w:pPr>
      <w:r>
        <w:rPr>
          <w:rFonts w:hint="eastAsia" w:ascii="宋体" w:hAnsi="宋体" w:cs="宋体"/>
          <w:color w:val="auto"/>
          <w:sz w:val="24"/>
          <w:highlight w:val="none"/>
        </w:rPr>
        <w:t>启用投标文件电子文本的项目，投标供应商因自身原因造成投标文件电子文本无法导入应急开评标系统的，视为放弃投标；</w:t>
      </w:r>
    </w:p>
    <w:p w14:paraId="12A5B7DD">
      <w:pPr>
        <w:numPr>
          <w:ilvl w:val="0"/>
          <w:numId w:val="4"/>
        </w:numPr>
        <w:spacing w:line="440" w:lineRule="exact"/>
        <w:ind w:left="0" w:firstLine="480"/>
        <w:rPr>
          <w:rFonts w:hint="eastAsia" w:ascii="宋体" w:hAnsi="宋体" w:cs="宋体"/>
          <w:b/>
          <w:bCs/>
          <w:color w:val="auto"/>
          <w:sz w:val="24"/>
          <w:highlight w:val="none"/>
        </w:rPr>
      </w:pPr>
      <w:r>
        <w:rPr>
          <w:rFonts w:hint="eastAsia" w:ascii="宋体" w:hAnsi="宋体"/>
          <w:color w:val="auto"/>
          <w:sz w:val="24"/>
          <w:highlight w:val="none"/>
        </w:rPr>
        <w:t>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w:t>
      </w:r>
      <w:r>
        <w:rPr>
          <w:rFonts w:hint="eastAsia" w:ascii="宋体" w:hAnsi="宋体"/>
          <w:color w:val="auto"/>
          <w:sz w:val="24"/>
          <w:highlight w:val="none"/>
          <w:lang w:eastAsia="zh-CN"/>
        </w:rPr>
        <w:t>。</w:t>
      </w:r>
      <w:r>
        <w:rPr>
          <w:rFonts w:hint="eastAsia" w:ascii="宋体" w:hAnsi="宋体"/>
          <w:color w:val="auto"/>
          <w:sz w:val="24"/>
          <w:highlight w:val="none"/>
        </w:rPr>
        <w:t>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DD2859C">
      <w:pPr>
        <w:numPr>
          <w:ilvl w:val="0"/>
          <w:numId w:val="4"/>
        </w:numPr>
        <w:spacing w:line="440" w:lineRule="exact"/>
        <w:ind w:left="0" w:firstLine="480"/>
        <w:rPr>
          <w:rFonts w:hint="eastAsia" w:ascii="宋体" w:hAnsi="宋体"/>
          <w:color w:val="auto"/>
          <w:sz w:val="24"/>
          <w:highlight w:val="none"/>
        </w:rPr>
      </w:pPr>
      <w:r>
        <w:rPr>
          <w:rFonts w:hint="eastAsia" w:ascii="宋体" w:hAnsi="宋体"/>
          <w:color w:val="auto"/>
          <w:sz w:val="24"/>
          <w:highlight w:val="none"/>
        </w:rPr>
        <w:t>暗标未按招标文件要求编制的；</w:t>
      </w:r>
    </w:p>
    <w:p w14:paraId="728BD7DC">
      <w:pPr>
        <w:numPr>
          <w:ilvl w:val="0"/>
          <w:numId w:val="4"/>
        </w:numPr>
        <w:spacing w:line="440" w:lineRule="exact"/>
        <w:ind w:left="0" w:firstLine="480"/>
        <w:rPr>
          <w:rFonts w:hint="eastAsia" w:ascii="宋体" w:hAnsi="宋体" w:cs="宋体"/>
          <w:b/>
          <w:bCs/>
          <w:color w:val="auto"/>
          <w:sz w:val="24"/>
          <w:highlight w:val="none"/>
        </w:rPr>
      </w:pPr>
      <w:r>
        <w:rPr>
          <w:rFonts w:hint="eastAsia" w:ascii="宋体" w:hAnsi="宋体" w:cs="宋体"/>
          <w:color w:val="auto"/>
          <w:sz w:val="24"/>
          <w:highlight w:val="none"/>
        </w:rPr>
        <w:t>投标文件内容不全或不符合法律法规和招标文件中规定的其他实质性要求的。</w:t>
      </w:r>
    </w:p>
    <w:p w14:paraId="7C4485AA">
      <w:pPr>
        <w:pStyle w:val="3"/>
        <w:bidi w:val="0"/>
        <w:ind w:firstLine="1520"/>
        <w:rPr>
          <w:rFonts w:hint="eastAsia" w:eastAsia="宋体"/>
          <w:color w:val="auto"/>
          <w:highlight w:val="none"/>
        </w:rPr>
      </w:pPr>
      <w:r>
        <w:rPr>
          <w:rFonts w:hint="eastAsia" w:eastAsia="宋体"/>
          <w:color w:val="auto"/>
          <w:highlight w:val="none"/>
        </w:rPr>
        <w:t>（十） 开标、评标：</w:t>
      </w:r>
    </w:p>
    <w:p w14:paraId="27682169">
      <w:pPr>
        <w:keepNext w:val="0"/>
        <w:keepLines w:val="0"/>
        <w:pageBreakBefore w:val="0"/>
        <w:widowControl w:val="0"/>
        <w:spacing w:line="420" w:lineRule="exact"/>
        <w:ind w:firstLine="482"/>
        <w:rPr>
          <w:rFonts w:hint="eastAsia" w:ascii="宋体" w:hAnsi="宋体" w:eastAsia="宋体" w:cs="宋体"/>
          <w:b/>
          <w:bCs/>
          <w:color w:val="auto"/>
          <w:sz w:val="24"/>
          <w:szCs w:val="24"/>
          <w:highlight w:val="none"/>
        </w:rPr>
      </w:pPr>
      <w:bookmarkStart w:id="35" w:name="_Toc98277343"/>
      <w:bookmarkStart w:id="36" w:name="_Toc116946298"/>
      <w:r>
        <w:rPr>
          <w:rFonts w:hint="eastAsia" w:ascii="宋体" w:hAnsi="宋体" w:eastAsia="宋体" w:cs="宋体"/>
          <w:b/>
          <w:bCs/>
          <w:color w:val="auto"/>
          <w:sz w:val="24"/>
          <w:szCs w:val="24"/>
          <w:highlight w:val="none"/>
        </w:rPr>
        <w:t>1.开标工作程序</w:t>
      </w:r>
      <w:bookmarkEnd w:id="35"/>
      <w:bookmarkEnd w:id="36"/>
    </w:p>
    <w:p w14:paraId="623684F9">
      <w:pPr>
        <w:keepNext w:val="0"/>
        <w:keepLines w:val="0"/>
        <w:pageBreakBefore w:val="0"/>
        <w:widowControl w:val="0"/>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1.1代理机构将在招标公告中规定的时间和地点组织公开开标。投标供应商应当按照《“苏采云”系统供应商操作手册》规定，参加开标活动和在苏采云系统规定的时间内对投标文件进行解密。</w:t>
      </w:r>
    </w:p>
    <w:p w14:paraId="6CB2B10D">
      <w:pPr>
        <w:keepNext w:val="0"/>
        <w:keepLines w:val="0"/>
        <w:pageBreakBefore w:val="0"/>
        <w:widowControl w:val="0"/>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1.2开标仪式由代理机构组织。苏采云系统将自动对项目进行开标，并宣布各投标供应商名称和投标价格。</w:t>
      </w:r>
    </w:p>
    <w:p w14:paraId="6EFE9189">
      <w:pPr>
        <w:keepNext w:val="0"/>
        <w:keepLines w:val="0"/>
        <w:pageBreakBefore w:val="0"/>
        <w:widowControl w:val="0"/>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1.3投标供应商在开标过程中涉及的投标文件解密、开标结果确认等工作，应按照《“苏采云”系统供应商操作手册》规定执行。</w:t>
      </w:r>
    </w:p>
    <w:p w14:paraId="166F4222">
      <w:pPr>
        <w:keepNext w:val="0"/>
        <w:keepLines w:val="0"/>
        <w:pageBreakBefore w:val="0"/>
        <w:widowControl w:val="0"/>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1.4投标人如果对开标过程和开标记录有疑义，应当根据《“苏采云”系统供应商操作手册》规定提出，如苏采云系统中《开标记录表》宣布后5分钟内未提出的，视同认可开标结果。</w:t>
      </w:r>
    </w:p>
    <w:p w14:paraId="0FE24464">
      <w:pPr>
        <w:keepNext w:val="0"/>
        <w:keepLines w:val="0"/>
        <w:pageBreakBefore w:val="0"/>
        <w:widowControl w:val="0"/>
        <w:spacing w:line="420" w:lineRule="exact"/>
        <w:ind w:firstLine="480"/>
        <w:rPr>
          <w:rFonts w:hint="eastAsia" w:ascii="宋体" w:hAnsi="宋体" w:eastAsia="宋体" w:cs="宋体"/>
          <w:color w:val="auto"/>
          <w:sz w:val="24"/>
          <w:szCs w:val="24"/>
          <w:highlight w:val="none"/>
        </w:rPr>
      </w:pPr>
      <w:bookmarkStart w:id="37" w:name="_Toc98277345"/>
      <w:bookmarkStart w:id="38" w:name="_Toc116946300"/>
      <w:r>
        <w:rPr>
          <w:rFonts w:hint="eastAsia" w:ascii="宋体" w:hAnsi="宋体" w:eastAsia="宋体" w:cs="宋体"/>
          <w:color w:val="auto"/>
          <w:sz w:val="24"/>
          <w:szCs w:val="24"/>
          <w:highlight w:val="none"/>
        </w:rPr>
        <w:t>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37"/>
      <w:bookmarkEnd w:id="38"/>
    </w:p>
    <w:p w14:paraId="563DEF54">
      <w:pPr>
        <w:keepNext w:val="0"/>
        <w:keepLines w:val="0"/>
        <w:pageBreakBefore w:val="0"/>
        <w:widowControl w:val="0"/>
        <w:spacing w:line="420" w:lineRule="exact"/>
        <w:ind w:firstLine="480"/>
        <w:rPr>
          <w:rFonts w:hint="eastAsia" w:ascii="宋体" w:hAnsi="宋体" w:eastAsia="宋体" w:cs="宋体"/>
          <w:color w:val="auto"/>
          <w:sz w:val="24"/>
          <w:szCs w:val="24"/>
          <w:highlight w:val="none"/>
        </w:rPr>
      </w:pPr>
      <w:bookmarkStart w:id="39" w:name="_Toc116946301"/>
      <w:bookmarkStart w:id="40" w:name="_Toc98277346"/>
      <w:r>
        <w:rPr>
          <w:rFonts w:hint="eastAsia" w:ascii="宋体" w:hAnsi="宋体" w:eastAsia="宋体" w:cs="宋体"/>
          <w:color w:val="auto"/>
          <w:sz w:val="24"/>
          <w:szCs w:val="24"/>
          <w:highlight w:val="none"/>
        </w:rPr>
        <w:t>1.6投标截止时间后参加投标的供应商或解密投标文件的供应商不足三家的，不进行评审。</w:t>
      </w:r>
      <w:bookmarkEnd w:id="39"/>
      <w:bookmarkEnd w:id="40"/>
      <w:r>
        <w:rPr>
          <w:rFonts w:hint="eastAsia" w:ascii="宋体" w:hAnsi="宋体" w:eastAsia="宋体" w:cs="宋体"/>
          <w:color w:val="auto"/>
          <w:sz w:val="24"/>
          <w:szCs w:val="24"/>
          <w:highlight w:val="none"/>
        </w:rPr>
        <w:t>有效投标供应商不足三家的，评标委员会应当对有效投标供应商是否仍具有竞争性进行评审。评标委员会一致认为有效投标供应商仍具有竞争性的，应当继续推荐中标候选人；评标委员会对有效投标供应商是否仍具有竞争性无法达成一致意见的，应当否决全部投标。评标委员会应当在评标报告中记载论证过程和结果</w:t>
      </w:r>
      <w:r>
        <w:rPr>
          <w:rFonts w:hint="eastAsia" w:ascii="宋体" w:hAnsi="宋体" w:eastAsia="宋体" w:cs="宋体"/>
          <w:color w:val="auto"/>
          <w:sz w:val="24"/>
          <w:szCs w:val="24"/>
          <w:highlight w:val="none"/>
          <w:lang w:eastAsia="zh-CN"/>
        </w:rPr>
        <w:t>。</w:t>
      </w:r>
    </w:p>
    <w:p w14:paraId="4EB3906B">
      <w:pPr>
        <w:keepNext w:val="0"/>
        <w:keepLines w:val="0"/>
        <w:pageBreakBefore w:val="0"/>
        <w:widowControl w:val="0"/>
        <w:spacing w:line="420" w:lineRule="exact"/>
        <w:ind w:firstLine="480"/>
        <w:rPr>
          <w:rFonts w:hint="eastAsia" w:ascii="宋体" w:hAnsi="宋体" w:eastAsia="宋体" w:cs="宋体"/>
          <w:color w:val="auto"/>
          <w:sz w:val="24"/>
          <w:szCs w:val="24"/>
          <w:highlight w:val="none"/>
        </w:rPr>
      </w:pPr>
      <w:bookmarkStart w:id="41" w:name="_Toc98277347"/>
      <w:bookmarkStart w:id="42" w:name="_Toc116946302"/>
      <w:r>
        <w:rPr>
          <w:rFonts w:hint="eastAsia" w:ascii="宋体" w:hAnsi="宋体" w:eastAsia="宋体" w:cs="宋体"/>
          <w:color w:val="auto"/>
          <w:sz w:val="24"/>
          <w:szCs w:val="24"/>
          <w:highlight w:val="none"/>
        </w:rPr>
        <w:t>1.7投标文件报价出现前后不一致的，按照下列规定修正：</w:t>
      </w:r>
      <w:bookmarkEnd w:id="41"/>
      <w:bookmarkEnd w:id="42"/>
    </w:p>
    <w:p w14:paraId="1033DA8A">
      <w:pPr>
        <w:keepNext w:val="0"/>
        <w:keepLines w:val="0"/>
        <w:pageBreakBefore w:val="0"/>
        <w:widowControl w:val="0"/>
        <w:spacing w:line="420" w:lineRule="exact"/>
        <w:ind w:firstLine="480"/>
        <w:rPr>
          <w:rFonts w:hint="eastAsia" w:ascii="宋体" w:hAnsi="宋体" w:eastAsia="宋体" w:cs="宋体"/>
          <w:color w:val="auto"/>
          <w:sz w:val="24"/>
          <w:szCs w:val="24"/>
          <w:highlight w:val="none"/>
        </w:rPr>
      </w:pPr>
      <w:bookmarkStart w:id="43" w:name="_Toc116946303"/>
      <w:bookmarkStart w:id="44" w:name="_Toc98277348"/>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）投标文件中开标一览表（报价表）内容与投标文件中相应内容不一致的，以开标一览表（报价表）为准；</w:t>
      </w:r>
      <w:bookmarkEnd w:id="43"/>
      <w:bookmarkEnd w:id="44"/>
    </w:p>
    <w:p w14:paraId="1192FB18">
      <w:pPr>
        <w:keepNext w:val="0"/>
        <w:keepLines w:val="0"/>
        <w:pageBreakBefore w:val="0"/>
        <w:widowControl w:val="0"/>
        <w:spacing w:line="420" w:lineRule="exact"/>
        <w:ind w:firstLine="480"/>
        <w:rPr>
          <w:rFonts w:hint="eastAsia" w:ascii="宋体" w:hAnsi="宋体" w:eastAsia="宋体" w:cs="宋体"/>
          <w:color w:val="auto"/>
          <w:sz w:val="24"/>
          <w:szCs w:val="24"/>
          <w:highlight w:val="none"/>
        </w:rPr>
      </w:pPr>
      <w:bookmarkStart w:id="45" w:name="_Toc98277349"/>
      <w:bookmarkStart w:id="46" w:name="_Toc116946304"/>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）大写金额和小写金额不一致的，以大写金额为准；</w:t>
      </w:r>
      <w:bookmarkEnd w:id="45"/>
      <w:bookmarkEnd w:id="46"/>
    </w:p>
    <w:p w14:paraId="5D62D569">
      <w:pPr>
        <w:keepNext w:val="0"/>
        <w:keepLines w:val="0"/>
        <w:pageBreakBefore w:val="0"/>
        <w:widowControl w:val="0"/>
        <w:spacing w:line="420" w:lineRule="exact"/>
        <w:ind w:firstLine="480"/>
        <w:rPr>
          <w:rFonts w:hint="eastAsia" w:ascii="宋体" w:hAnsi="宋体" w:eastAsia="宋体" w:cs="宋体"/>
          <w:color w:val="auto"/>
          <w:sz w:val="24"/>
          <w:szCs w:val="24"/>
          <w:highlight w:val="none"/>
        </w:rPr>
      </w:pPr>
      <w:bookmarkStart w:id="47" w:name="_Toc116946305"/>
      <w:bookmarkStart w:id="48" w:name="_Toc98277350"/>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）单价金额小数点或者百分比有明显错位的，以开标一览表的总价为准，并修改单价；</w:t>
      </w:r>
      <w:bookmarkEnd w:id="47"/>
      <w:bookmarkEnd w:id="48"/>
    </w:p>
    <w:p w14:paraId="238529BC">
      <w:pPr>
        <w:keepNext w:val="0"/>
        <w:keepLines w:val="0"/>
        <w:pageBreakBefore w:val="0"/>
        <w:widowControl w:val="0"/>
        <w:spacing w:line="420" w:lineRule="exact"/>
        <w:ind w:firstLine="480"/>
        <w:rPr>
          <w:rFonts w:hint="eastAsia" w:ascii="宋体" w:hAnsi="宋体" w:eastAsia="宋体" w:cs="宋体"/>
          <w:color w:val="auto"/>
          <w:sz w:val="24"/>
          <w:szCs w:val="24"/>
          <w:highlight w:val="none"/>
        </w:rPr>
      </w:pPr>
      <w:bookmarkStart w:id="49" w:name="_Toc98277351"/>
      <w:bookmarkStart w:id="50" w:name="_Toc116946306"/>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）总价金额与按单价汇总金额不一致的，以单价金额计算结果为准。</w:t>
      </w:r>
      <w:bookmarkEnd w:id="49"/>
      <w:bookmarkEnd w:id="50"/>
    </w:p>
    <w:p w14:paraId="2FACD480">
      <w:pPr>
        <w:keepNext w:val="0"/>
        <w:keepLines w:val="0"/>
        <w:pageBreakBefore w:val="0"/>
        <w:widowControl w:val="0"/>
        <w:spacing w:line="420" w:lineRule="exact"/>
        <w:ind w:firstLine="480"/>
        <w:rPr>
          <w:rFonts w:hint="eastAsia" w:ascii="宋体" w:hAnsi="宋体" w:eastAsia="宋体" w:cs="宋体"/>
          <w:color w:val="auto"/>
          <w:sz w:val="24"/>
          <w:szCs w:val="24"/>
          <w:highlight w:val="none"/>
        </w:rPr>
      </w:pPr>
      <w:bookmarkStart w:id="51" w:name="_Toc116946307"/>
      <w:bookmarkStart w:id="52" w:name="_Toc98277352"/>
      <w:r>
        <w:rPr>
          <w:rFonts w:hint="eastAsia" w:ascii="宋体" w:hAnsi="宋体" w:eastAsia="宋体" w:cs="宋体"/>
          <w:color w:val="auto"/>
          <w:sz w:val="24"/>
          <w:szCs w:val="24"/>
          <w:highlight w:val="none"/>
        </w:rPr>
        <w:t>同时出现两种以上不一致的，按照上述（1）－（4）款规定的顺序修正。修正后的报价按照《中华人民共和国财政部令第87号</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51"/>
      <w:bookmarkEnd w:id="52"/>
    </w:p>
    <w:p w14:paraId="79C78070">
      <w:pPr>
        <w:keepNext w:val="0"/>
        <w:keepLines w:val="0"/>
        <w:pageBreakBefore w:val="0"/>
        <w:widowControl w:val="0"/>
        <w:spacing w:line="420" w:lineRule="exact"/>
        <w:ind w:firstLine="480"/>
        <w:rPr>
          <w:rFonts w:hint="eastAsia" w:ascii="宋体" w:hAnsi="宋体" w:eastAsia="宋体" w:cs="宋体"/>
          <w:color w:val="auto"/>
          <w:sz w:val="24"/>
          <w:szCs w:val="24"/>
          <w:highlight w:val="none"/>
        </w:rPr>
      </w:pPr>
      <w:bookmarkStart w:id="53" w:name="_Toc116946308"/>
      <w:bookmarkStart w:id="54" w:name="_Toc98277353"/>
      <w:r>
        <w:rPr>
          <w:rFonts w:hint="eastAsia" w:ascii="宋体" w:hAnsi="宋体" w:eastAsia="宋体" w:cs="宋体"/>
          <w:color w:val="auto"/>
          <w:sz w:val="24"/>
          <w:szCs w:val="24"/>
          <w:highlight w:val="none"/>
        </w:rPr>
        <w:t>2.投标供应商资格审查</w:t>
      </w:r>
      <w:bookmarkEnd w:id="53"/>
      <w:bookmarkEnd w:id="54"/>
    </w:p>
    <w:p w14:paraId="33C1577B">
      <w:pPr>
        <w:keepNext w:val="0"/>
        <w:keepLines w:val="0"/>
        <w:pageBreakBefore w:val="0"/>
        <w:widowControl w:val="0"/>
        <w:spacing w:line="420" w:lineRule="exact"/>
        <w:ind w:firstLine="480"/>
        <w:rPr>
          <w:rFonts w:hint="eastAsia" w:ascii="宋体" w:hAnsi="宋体" w:eastAsia="宋体" w:cs="宋体"/>
          <w:color w:val="auto"/>
          <w:sz w:val="24"/>
          <w:szCs w:val="24"/>
          <w:highlight w:val="none"/>
        </w:rPr>
      </w:pPr>
      <w:bookmarkStart w:id="55" w:name="_Toc98277354"/>
      <w:bookmarkStart w:id="56" w:name="_Toc116946309"/>
      <w:r>
        <w:rPr>
          <w:rFonts w:hint="eastAsia" w:ascii="宋体" w:hAnsi="宋体" w:eastAsia="宋体" w:cs="宋体"/>
          <w:color w:val="auto"/>
          <w:sz w:val="24"/>
          <w:szCs w:val="24"/>
          <w:highlight w:val="none"/>
        </w:rPr>
        <w:t>2.1公开招标采购项目开标结束后，投标文件资格性检查由采购人或采购代理机构组建的资格审查小组负责。</w:t>
      </w:r>
      <w:bookmarkEnd w:id="55"/>
      <w:bookmarkEnd w:id="56"/>
    </w:p>
    <w:p w14:paraId="359F1324">
      <w:pPr>
        <w:keepNext w:val="0"/>
        <w:keepLines w:val="0"/>
        <w:pageBreakBefore w:val="0"/>
        <w:widowControl w:val="0"/>
        <w:spacing w:line="420" w:lineRule="exact"/>
        <w:ind w:firstLine="480"/>
        <w:rPr>
          <w:rFonts w:hint="eastAsia" w:ascii="宋体" w:hAnsi="宋体" w:eastAsia="宋体" w:cs="宋体"/>
          <w:color w:val="auto"/>
          <w:sz w:val="24"/>
          <w:szCs w:val="24"/>
          <w:highlight w:val="none"/>
        </w:rPr>
      </w:pPr>
      <w:bookmarkStart w:id="57" w:name="_Toc98277355"/>
      <w:bookmarkStart w:id="58" w:name="_Toc116946310"/>
      <w:r>
        <w:rPr>
          <w:rFonts w:hint="eastAsia" w:ascii="宋体" w:hAnsi="宋体" w:eastAsia="宋体" w:cs="宋体"/>
          <w:color w:val="auto"/>
          <w:sz w:val="24"/>
          <w:szCs w:val="24"/>
          <w:highlight w:val="none"/>
        </w:rPr>
        <w:t>2.2依据法律法规和招标文件的规定，对投标文件中的法定代表</w:t>
      </w:r>
      <w:r>
        <w:rPr>
          <w:rFonts w:hint="eastAsia" w:ascii="宋体" w:hAnsi="宋体" w:eastAsia="宋体" w:cs="宋体"/>
          <w:color w:val="auto"/>
          <w:sz w:val="24"/>
          <w:szCs w:val="24"/>
          <w:highlight w:val="none"/>
          <w:lang w:eastAsia="zh-CN"/>
        </w:rPr>
        <w:t>人和</w:t>
      </w:r>
      <w:r>
        <w:rPr>
          <w:rFonts w:hint="eastAsia" w:ascii="宋体" w:hAnsi="宋体" w:eastAsia="宋体" w:cs="宋体"/>
          <w:color w:val="auto"/>
          <w:sz w:val="24"/>
          <w:szCs w:val="24"/>
          <w:highlight w:val="none"/>
        </w:rPr>
        <w:t>授权代表是否提供有效的身份证明和法定代表人授权委托书等资格、资信证明等进行审查，以确定投标供应商提供资格证明的合法性、真实性，是否具备投标资格。</w:t>
      </w:r>
      <w:bookmarkEnd w:id="57"/>
      <w:bookmarkEnd w:id="58"/>
    </w:p>
    <w:p w14:paraId="5CF5232A">
      <w:pPr>
        <w:keepNext w:val="0"/>
        <w:keepLines w:val="0"/>
        <w:pageBreakBefore w:val="0"/>
        <w:widowControl w:val="0"/>
        <w:spacing w:line="420" w:lineRule="exact"/>
        <w:ind w:firstLine="480"/>
        <w:rPr>
          <w:rFonts w:hint="eastAsia" w:ascii="宋体" w:hAnsi="宋体" w:eastAsia="宋体" w:cs="宋体"/>
          <w:color w:val="auto"/>
          <w:sz w:val="24"/>
          <w:szCs w:val="24"/>
          <w:highlight w:val="none"/>
        </w:rPr>
      </w:pPr>
      <w:bookmarkStart w:id="59" w:name="_Toc98277356"/>
      <w:bookmarkStart w:id="60" w:name="_Toc116946311"/>
      <w:r>
        <w:rPr>
          <w:rFonts w:hint="eastAsia" w:ascii="宋体" w:hAnsi="宋体" w:eastAsia="宋体" w:cs="宋体"/>
          <w:color w:val="auto"/>
          <w:sz w:val="24"/>
          <w:szCs w:val="24"/>
          <w:highlight w:val="none"/>
        </w:rPr>
        <w:t>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bookmarkEnd w:id="59"/>
      <w:bookmarkEnd w:id="60"/>
    </w:p>
    <w:p w14:paraId="7C411743">
      <w:pPr>
        <w:keepNext w:val="0"/>
        <w:keepLines w:val="0"/>
        <w:pageBreakBefore w:val="0"/>
        <w:widowControl w:val="0"/>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color w:val="auto"/>
          <w:sz w:val="24"/>
          <w:szCs w:val="24"/>
          <w:highlight w:val="none"/>
          <w:lang w:eastAsia="zh-CN"/>
        </w:rPr>
        <w:t>〔2015〕150号</w:t>
      </w:r>
      <w:r>
        <w:rPr>
          <w:rFonts w:hint="eastAsia" w:ascii="宋体" w:hAnsi="宋体" w:eastAsia="宋体" w:cs="宋体"/>
          <w:color w:val="auto"/>
          <w:sz w:val="24"/>
          <w:szCs w:val="24"/>
          <w:highlight w:val="none"/>
        </w:rPr>
        <w:t>《关于规范政府采购行政处罚有关问题的通知》，相关行政处罚决定在全国范围内生效）。</w:t>
      </w:r>
    </w:p>
    <w:p w14:paraId="094BE142">
      <w:pPr>
        <w:keepNext w:val="0"/>
        <w:keepLines w:val="0"/>
        <w:pageBreakBefore w:val="0"/>
        <w:widowControl w:val="0"/>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0CFC3D3E">
      <w:pPr>
        <w:keepNext w:val="0"/>
        <w:keepLines w:val="0"/>
        <w:pageBreakBefore w:val="0"/>
        <w:widowControl w:val="0"/>
        <w:spacing w:line="420" w:lineRule="exact"/>
        <w:ind w:firstLine="480"/>
        <w:rPr>
          <w:rFonts w:hint="eastAsia" w:ascii="宋体" w:hAnsi="宋体" w:eastAsia="宋体" w:cs="宋体"/>
          <w:color w:val="auto"/>
          <w:sz w:val="24"/>
          <w:szCs w:val="24"/>
          <w:highlight w:val="none"/>
        </w:rPr>
      </w:pPr>
      <w:bookmarkStart w:id="61" w:name="_Toc116946312"/>
      <w:bookmarkStart w:id="62" w:name="_Toc98277357"/>
      <w:r>
        <w:rPr>
          <w:rFonts w:hint="eastAsia" w:ascii="宋体" w:hAnsi="宋体" w:eastAsia="宋体" w:cs="宋体"/>
          <w:color w:val="auto"/>
          <w:sz w:val="24"/>
          <w:szCs w:val="24"/>
          <w:highlight w:val="none"/>
        </w:rPr>
        <w:t>2.4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61"/>
      <w:bookmarkEnd w:id="62"/>
    </w:p>
    <w:p w14:paraId="6708EF55">
      <w:pPr>
        <w:pStyle w:val="3"/>
        <w:bidi w:val="0"/>
        <w:rPr>
          <w:rFonts w:hint="eastAsia"/>
          <w:color w:val="auto"/>
          <w:highlight w:val="none"/>
        </w:rPr>
      </w:pPr>
      <w:bookmarkStart w:id="63" w:name="_Toc116946313"/>
      <w:r>
        <w:rPr>
          <w:rFonts w:hint="eastAsia"/>
          <w:color w:val="auto"/>
          <w:highlight w:val="none"/>
        </w:rPr>
        <w:t>2</w:t>
      </w:r>
      <w:r>
        <w:rPr>
          <w:color w:val="auto"/>
          <w:highlight w:val="none"/>
        </w:rPr>
        <w:t>.5</w:t>
      </w:r>
      <w:r>
        <w:rPr>
          <w:rFonts w:hint="eastAsia"/>
          <w:color w:val="auto"/>
          <w:highlight w:val="none"/>
        </w:rPr>
        <w:t>资格性审查表</w:t>
      </w:r>
      <w:bookmarkEnd w:id="63"/>
    </w:p>
    <w:tbl>
      <w:tblPr>
        <w:tblStyle w:val="11"/>
        <w:tblW w:w="921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09"/>
        <w:gridCol w:w="3359"/>
        <w:gridCol w:w="5143"/>
      </w:tblGrid>
      <w:tr w14:paraId="370000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7" w:hRule="atLeast"/>
        </w:trPr>
        <w:tc>
          <w:tcPr>
            <w:tcW w:w="709" w:type="dxa"/>
            <w:noWrap w:val="0"/>
            <w:vAlign w:val="center"/>
          </w:tcPr>
          <w:p w14:paraId="781739D0">
            <w:pPr>
              <w:keepNext w:val="0"/>
              <w:keepLines w:val="0"/>
              <w:suppressLineNumbers w:val="0"/>
              <w:spacing w:before="0" w:beforeAutospacing="0" w:after="0" w:afterAutospacing="0" w:line="360" w:lineRule="exact"/>
              <w:ind w:left="0" w:right="0"/>
              <w:jc w:val="center"/>
              <w:rPr>
                <w:rFonts w:hint="eastAsia" w:ascii="宋体" w:hAnsi="宋体" w:eastAsia="宋体"/>
                <w:b/>
                <w:bCs/>
                <w:color w:val="auto"/>
                <w:szCs w:val="24"/>
                <w:highlight w:val="none"/>
              </w:rPr>
            </w:pPr>
            <w:r>
              <w:rPr>
                <w:rFonts w:ascii="宋体" w:hAnsi="宋体" w:eastAsia="宋体"/>
                <w:b/>
                <w:bCs/>
                <w:color w:val="auto"/>
                <w:szCs w:val="24"/>
                <w:highlight w:val="none"/>
              </w:rPr>
              <w:t>序号</w:t>
            </w:r>
          </w:p>
        </w:tc>
        <w:tc>
          <w:tcPr>
            <w:tcW w:w="8502" w:type="dxa"/>
            <w:gridSpan w:val="2"/>
            <w:noWrap w:val="0"/>
            <w:vAlign w:val="center"/>
          </w:tcPr>
          <w:p w14:paraId="627257F6">
            <w:pPr>
              <w:keepNext w:val="0"/>
              <w:keepLines w:val="0"/>
              <w:suppressLineNumbers w:val="0"/>
              <w:spacing w:before="0" w:beforeAutospacing="0" w:after="0" w:afterAutospacing="0" w:line="360" w:lineRule="exact"/>
              <w:ind w:left="0" w:right="0"/>
              <w:jc w:val="center"/>
              <w:rPr>
                <w:rFonts w:hint="eastAsia" w:ascii="宋体" w:hAnsi="宋体" w:eastAsia="宋体"/>
                <w:b/>
                <w:bCs/>
                <w:color w:val="auto"/>
                <w:szCs w:val="24"/>
                <w:highlight w:val="none"/>
              </w:rPr>
            </w:pPr>
            <w:r>
              <w:rPr>
                <w:rFonts w:ascii="宋体" w:hAnsi="宋体" w:eastAsia="宋体"/>
                <w:b/>
                <w:bCs/>
                <w:color w:val="auto"/>
                <w:szCs w:val="24"/>
                <w:highlight w:val="none"/>
              </w:rPr>
              <w:t>资格审查内容</w:t>
            </w:r>
          </w:p>
        </w:tc>
      </w:tr>
      <w:tr w14:paraId="222D51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79E8A0E5">
            <w:pPr>
              <w:keepNext w:val="0"/>
              <w:keepLines w:val="0"/>
              <w:suppressLineNumbers w:val="0"/>
              <w:spacing w:before="0" w:beforeAutospacing="0" w:after="0" w:afterAutospacing="0" w:line="360" w:lineRule="exact"/>
              <w:ind w:left="0" w:leftChars="0" w:right="0" w:rightChars="0"/>
              <w:jc w:val="center"/>
              <w:rPr>
                <w:rFonts w:hint="eastAsia" w:ascii="宋体" w:hAnsi="宋体" w:eastAsia="宋体" w:cs="Times New Roman"/>
                <w:color w:val="auto"/>
                <w:sz w:val="21"/>
                <w:szCs w:val="24"/>
                <w:highlight w:val="none"/>
                <w:lang w:val="en-US" w:eastAsia="zh-CN" w:bidi="ar-SA"/>
              </w:rPr>
            </w:pPr>
            <w:r>
              <w:rPr>
                <w:rFonts w:hint="eastAsia" w:ascii="宋体" w:hAnsi="宋体" w:eastAsia="宋体"/>
                <w:color w:val="auto"/>
                <w:szCs w:val="24"/>
                <w:highlight w:val="none"/>
                <w:lang w:val="en-US" w:eastAsia="zh-CN"/>
              </w:rPr>
              <w:t>1</w:t>
            </w:r>
          </w:p>
        </w:tc>
        <w:tc>
          <w:tcPr>
            <w:tcW w:w="3359" w:type="dxa"/>
            <w:noWrap w:val="0"/>
            <w:vAlign w:val="center"/>
          </w:tcPr>
          <w:p w14:paraId="2BC0D323">
            <w:pPr>
              <w:keepNext w:val="0"/>
              <w:keepLines w:val="0"/>
              <w:suppressLineNumbers w:val="0"/>
              <w:spacing w:before="0" w:beforeAutospacing="0" w:after="0" w:afterAutospacing="0" w:line="360" w:lineRule="exact"/>
              <w:ind w:left="0" w:leftChars="0" w:right="0" w:rightChars="0"/>
              <w:rPr>
                <w:rFonts w:hint="default" w:ascii="宋体" w:hAnsi="宋体" w:eastAsia="宋体"/>
                <w:bCs/>
                <w:color w:val="auto"/>
                <w:szCs w:val="24"/>
                <w:highlight w:val="none"/>
                <w:lang w:val="en-US" w:eastAsia="zh-CN"/>
              </w:rPr>
            </w:pPr>
            <w:r>
              <w:rPr>
                <w:rFonts w:hint="eastAsia" w:ascii="宋体" w:hAnsi="宋体" w:eastAsia="宋体"/>
                <w:bCs/>
                <w:color w:val="auto"/>
                <w:szCs w:val="24"/>
                <w:highlight w:val="none"/>
              </w:rPr>
              <w:t>关于资格的声明函</w:t>
            </w:r>
          </w:p>
        </w:tc>
        <w:tc>
          <w:tcPr>
            <w:tcW w:w="5143" w:type="dxa"/>
            <w:noWrap w:val="0"/>
            <w:vAlign w:val="center"/>
          </w:tcPr>
          <w:p w14:paraId="798BEF59">
            <w:pPr>
              <w:keepNext w:val="0"/>
              <w:keepLines w:val="0"/>
              <w:suppressLineNumbers w:val="0"/>
              <w:spacing w:before="0" w:beforeAutospacing="0" w:after="0" w:afterAutospacing="0" w:line="360" w:lineRule="exact"/>
              <w:ind w:left="0" w:leftChars="0" w:right="0" w:rightChars="0"/>
              <w:rPr>
                <w:rFonts w:hint="eastAsia" w:ascii="宋体" w:hAnsi="宋体" w:eastAsia="宋体"/>
                <w:bCs/>
                <w:color w:val="auto"/>
                <w:szCs w:val="24"/>
                <w:highlight w:val="none"/>
                <w:lang w:eastAsia="zh-CN"/>
              </w:rPr>
            </w:pPr>
            <w:r>
              <w:rPr>
                <w:rFonts w:hint="eastAsia" w:ascii="宋体" w:hAnsi="宋体" w:eastAsia="宋体"/>
                <w:bCs/>
                <w:color w:val="auto"/>
                <w:szCs w:val="24"/>
                <w:highlight w:val="none"/>
              </w:rPr>
              <w:t>格式见附件</w:t>
            </w:r>
            <w:r>
              <w:rPr>
                <w:rFonts w:hint="eastAsia" w:ascii="宋体" w:hAnsi="宋体"/>
                <w:bCs/>
                <w:color w:val="auto"/>
                <w:szCs w:val="24"/>
                <w:highlight w:val="none"/>
                <w:lang w:eastAsia="zh-CN"/>
              </w:rPr>
              <w:t>；</w:t>
            </w:r>
          </w:p>
        </w:tc>
      </w:tr>
      <w:tr w14:paraId="6DD83D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58CB02B7">
            <w:pPr>
              <w:keepNext w:val="0"/>
              <w:keepLines w:val="0"/>
              <w:suppressLineNumbers w:val="0"/>
              <w:spacing w:before="0" w:beforeAutospacing="0" w:after="0" w:afterAutospacing="0" w:line="360" w:lineRule="exact"/>
              <w:ind w:left="0" w:leftChars="0" w:right="0" w:rightChars="0"/>
              <w:jc w:val="center"/>
              <w:rPr>
                <w:rFonts w:hint="eastAsia" w:ascii="宋体" w:hAnsi="宋体" w:eastAsia="宋体" w:cs="Times New Roman"/>
                <w:color w:val="auto"/>
                <w:sz w:val="21"/>
                <w:szCs w:val="24"/>
                <w:highlight w:val="none"/>
                <w:lang w:val="en-US" w:eastAsia="zh-CN" w:bidi="ar-SA"/>
              </w:rPr>
            </w:pPr>
            <w:r>
              <w:rPr>
                <w:rFonts w:hint="eastAsia" w:ascii="宋体" w:hAnsi="宋体" w:eastAsia="宋体"/>
                <w:color w:val="auto"/>
                <w:szCs w:val="24"/>
                <w:highlight w:val="none"/>
                <w:lang w:val="en-US" w:eastAsia="zh-CN"/>
              </w:rPr>
              <w:t>2</w:t>
            </w:r>
          </w:p>
        </w:tc>
        <w:tc>
          <w:tcPr>
            <w:tcW w:w="3359" w:type="dxa"/>
            <w:noWrap w:val="0"/>
            <w:vAlign w:val="center"/>
          </w:tcPr>
          <w:p w14:paraId="07C84701">
            <w:pPr>
              <w:keepNext w:val="0"/>
              <w:keepLines w:val="0"/>
              <w:suppressLineNumbers w:val="0"/>
              <w:spacing w:before="0" w:beforeAutospacing="0" w:after="0" w:afterAutospacing="0" w:line="360" w:lineRule="exact"/>
              <w:ind w:left="0" w:leftChars="0" w:right="0" w:rightChars="0"/>
              <w:jc w:val="both"/>
              <w:rPr>
                <w:rFonts w:hint="eastAsia" w:ascii="宋体" w:hAnsi="宋体" w:eastAsia="宋体" w:cs="Times New Roman"/>
                <w:bCs/>
                <w:color w:val="auto"/>
                <w:sz w:val="21"/>
                <w:szCs w:val="24"/>
                <w:highlight w:val="none"/>
                <w:lang w:val="en-US" w:eastAsia="zh-CN" w:bidi="ar-SA"/>
              </w:rPr>
            </w:pPr>
            <w:r>
              <w:rPr>
                <w:rFonts w:ascii="宋体" w:hAnsi="宋体" w:eastAsia="宋体" w:cs="Times New Roman"/>
                <w:bCs/>
                <w:color w:val="auto"/>
                <w:szCs w:val="24"/>
                <w:highlight w:val="none"/>
              </w:rPr>
              <w:t>具有独立承担民事责任的能力；[</w:t>
            </w:r>
            <w:r>
              <w:rPr>
                <w:rFonts w:hint="eastAsia" w:ascii="宋体" w:hAnsi="宋体" w:eastAsia="宋体" w:cs="Times New Roman"/>
                <w:bCs/>
                <w:color w:val="auto"/>
                <w:szCs w:val="24"/>
                <w:highlight w:val="none"/>
                <w:lang w:eastAsia="zh-CN"/>
              </w:rPr>
              <w:t>提供营业执照或事业单位法人证书或相关部门的登记证明文件扫描件</w:t>
            </w:r>
            <w:r>
              <w:rPr>
                <w:rFonts w:ascii="宋体" w:hAnsi="宋体" w:eastAsia="宋体" w:cs="Times New Roman"/>
                <w:bCs/>
                <w:color w:val="auto"/>
                <w:szCs w:val="24"/>
                <w:highlight w:val="none"/>
              </w:rPr>
              <w:t>]</w:t>
            </w:r>
          </w:p>
        </w:tc>
        <w:tc>
          <w:tcPr>
            <w:tcW w:w="5143" w:type="dxa"/>
            <w:noWrap w:val="0"/>
            <w:vAlign w:val="center"/>
          </w:tcPr>
          <w:p w14:paraId="086F1C6D">
            <w:pPr>
              <w:keepNext w:val="0"/>
              <w:keepLines w:val="0"/>
              <w:suppressLineNumbers w:val="0"/>
              <w:spacing w:before="0" w:beforeAutospacing="0" w:after="0" w:afterAutospacing="0" w:line="360" w:lineRule="exact"/>
              <w:ind w:left="0" w:leftChars="0" w:right="0" w:rightChars="0"/>
              <w:rPr>
                <w:rFonts w:hint="eastAsia" w:ascii="宋体" w:hAnsi="宋体" w:eastAsia="宋体" w:cs="Times New Roman"/>
                <w:bCs/>
                <w:color w:val="auto"/>
                <w:sz w:val="21"/>
                <w:szCs w:val="24"/>
                <w:highlight w:val="none"/>
                <w:lang w:val="en-US" w:eastAsia="zh-CN" w:bidi="ar-SA"/>
              </w:rPr>
            </w:pPr>
            <w:r>
              <w:rPr>
                <w:rFonts w:ascii="宋体" w:hAnsi="宋体" w:eastAsia="宋体"/>
                <w:bCs/>
                <w:color w:val="auto"/>
                <w:szCs w:val="24"/>
                <w:highlight w:val="none"/>
              </w:rPr>
              <w:t>具有独立承担民事责任能力</w:t>
            </w:r>
            <w:r>
              <w:rPr>
                <w:rFonts w:hint="eastAsia" w:ascii="宋体" w:hAnsi="宋体" w:eastAsia="宋体"/>
                <w:bCs/>
                <w:color w:val="auto"/>
                <w:szCs w:val="24"/>
                <w:highlight w:val="none"/>
              </w:rPr>
              <w:t>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hint="eastAsia" w:ascii="宋体" w:hAnsi="宋体"/>
                <w:bCs/>
                <w:color w:val="auto"/>
                <w:szCs w:val="24"/>
                <w:highlight w:val="none"/>
                <w:lang w:eastAsia="zh-CN"/>
              </w:rPr>
              <w:t>；</w:t>
            </w:r>
          </w:p>
        </w:tc>
      </w:tr>
      <w:tr w14:paraId="56AC17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293A5645">
            <w:pPr>
              <w:keepNext w:val="0"/>
              <w:keepLines w:val="0"/>
              <w:suppressLineNumbers w:val="0"/>
              <w:spacing w:before="0" w:beforeAutospacing="0" w:after="0" w:afterAutospacing="0" w:line="360" w:lineRule="exact"/>
              <w:ind w:left="0" w:leftChars="0" w:right="0" w:rightChars="0"/>
              <w:jc w:val="center"/>
              <w:rPr>
                <w:rFonts w:hint="eastAsia" w:ascii="宋体" w:hAnsi="宋体" w:eastAsia="宋体" w:cs="Times New Roman"/>
                <w:color w:val="auto"/>
                <w:sz w:val="21"/>
                <w:szCs w:val="24"/>
                <w:highlight w:val="none"/>
                <w:lang w:val="en-US" w:eastAsia="zh-CN" w:bidi="ar-SA"/>
              </w:rPr>
            </w:pPr>
            <w:r>
              <w:rPr>
                <w:rFonts w:hint="eastAsia" w:ascii="宋体" w:hAnsi="宋体" w:eastAsia="宋体"/>
                <w:color w:val="auto"/>
                <w:szCs w:val="24"/>
                <w:highlight w:val="none"/>
                <w:lang w:val="en-US" w:eastAsia="zh-CN"/>
              </w:rPr>
              <w:t>3</w:t>
            </w:r>
          </w:p>
        </w:tc>
        <w:tc>
          <w:tcPr>
            <w:tcW w:w="3359" w:type="dxa"/>
            <w:noWrap w:val="0"/>
            <w:vAlign w:val="center"/>
          </w:tcPr>
          <w:p w14:paraId="26330B6D">
            <w:pPr>
              <w:keepNext w:val="0"/>
              <w:keepLines w:val="0"/>
              <w:suppressLineNumbers w:val="0"/>
              <w:spacing w:before="0" w:beforeAutospacing="0" w:after="0" w:afterAutospacing="0" w:line="360" w:lineRule="exact"/>
              <w:ind w:left="0" w:right="0"/>
              <w:jc w:val="center"/>
              <w:rPr>
                <w:rFonts w:hint="eastAsia" w:ascii="宋体" w:hAnsi="宋体" w:eastAsia="宋体" w:cs="Times New Roman"/>
                <w:bCs/>
                <w:color w:val="auto"/>
                <w:szCs w:val="24"/>
                <w:highlight w:val="none"/>
                <w:lang w:eastAsia="zh-CN"/>
              </w:rPr>
            </w:pPr>
            <w:r>
              <w:rPr>
                <w:rFonts w:hint="eastAsia" w:ascii="宋体" w:hAnsi="宋体" w:eastAsia="宋体" w:cs="Times New Roman"/>
                <w:bCs/>
                <w:color w:val="auto"/>
                <w:szCs w:val="24"/>
                <w:highlight w:val="none"/>
              </w:rPr>
              <w:t>投标供应商法定代表人授权委托书</w:t>
            </w:r>
          </w:p>
        </w:tc>
        <w:tc>
          <w:tcPr>
            <w:tcW w:w="5143" w:type="dxa"/>
            <w:noWrap w:val="0"/>
            <w:vAlign w:val="center"/>
          </w:tcPr>
          <w:p w14:paraId="3D464D32">
            <w:pPr>
              <w:keepNext w:val="0"/>
              <w:keepLines w:val="0"/>
              <w:suppressLineNumbers w:val="0"/>
              <w:spacing w:before="0" w:beforeAutospacing="0" w:after="0" w:afterAutospacing="0" w:line="360" w:lineRule="exact"/>
              <w:ind w:left="0" w:right="0"/>
              <w:rPr>
                <w:rFonts w:hint="eastAsia" w:ascii="宋体" w:hAnsi="宋体" w:eastAsia="宋体"/>
                <w:bCs/>
                <w:color w:val="auto"/>
                <w:szCs w:val="24"/>
                <w:highlight w:val="none"/>
                <w:lang w:eastAsia="zh-CN"/>
              </w:rPr>
            </w:pPr>
            <w:r>
              <w:rPr>
                <w:rFonts w:hint="eastAsia" w:ascii="宋体" w:hAnsi="宋体" w:eastAsia="宋体"/>
                <w:bCs/>
                <w:color w:val="auto"/>
                <w:szCs w:val="24"/>
                <w:highlight w:val="none"/>
              </w:rPr>
              <w:t>格式见附件，法定代表人亲自参加投标的除外（投标供应商如允许以分支机构身份参加投标的，请自行</w:t>
            </w:r>
            <w:r>
              <w:rPr>
                <w:rFonts w:ascii="宋体" w:hAnsi="宋体" w:eastAsia="宋体"/>
                <w:bCs/>
                <w:color w:val="auto"/>
                <w:szCs w:val="24"/>
                <w:highlight w:val="none"/>
              </w:rPr>
              <w:t>将“</w:t>
            </w:r>
            <w:r>
              <w:rPr>
                <w:rFonts w:hint="eastAsia" w:ascii="宋体" w:hAnsi="宋体" w:eastAsia="宋体"/>
                <w:bCs/>
                <w:color w:val="auto"/>
                <w:szCs w:val="24"/>
                <w:highlight w:val="none"/>
              </w:rPr>
              <w:t>法定代表人</w:t>
            </w:r>
            <w:r>
              <w:rPr>
                <w:rFonts w:ascii="宋体" w:hAnsi="宋体" w:eastAsia="宋体"/>
                <w:bCs/>
                <w:color w:val="auto"/>
                <w:szCs w:val="24"/>
                <w:highlight w:val="none"/>
              </w:rPr>
              <w:t>”</w:t>
            </w:r>
            <w:r>
              <w:rPr>
                <w:rFonts w:hint="eastAsia" w:ascii="宋体" w:hAnsi="宋体" w:eastAsia="宋体"/>
                <w:bCs/>
                <w:color w:val="auto"/>
                <w:szCs w:val="24"/>
                <w:highlight w:val="none"/>
              </w:rPr>
              <w:t>更改为</w:t>
            </w:r>
            <w:r>
              <w:rPr>
                <w:rFonts w:ascii="宋体" w:hAnsi="宋体" w:eastAsia="宋体"/>
                <w:bCs/>
                <w:color w:val="auto"/>
                <w:szCs w:val="24"/>
                <w:highlight w:val="none"/>
              </w:rPr>
              <w:t>“</w:t>
            </w:r>
            <w:r>
              <w:rPr>
                <w:rFonts w:hint="eastAsia" w:ascii="宋体" w:hAnsi="宋体" w:eastAsia="宋体"/>
                <w:bCs/>
                <w:color w:val="auto"/>
                <w:szCs w:val="24"/>
                <w:highlight w:val="none"/>
              </w:rPr>
              <w:t>负责人</w:t>
            </w:r>
            <w:r>
              <w:rPr>
                <w:rFonts w:ascii="宋体" w:hAnsi="宋体" w:eastAsia="宋体"/>
                <w:bCs/>
                <w:color w:val="auto"/>
                <w:szCs w:val="24"/>
                <w:highlight w:val="none"/>
              </w:rPr>
              <w:t>”</w:t>
            </w:r>
            <w:r>
              <w:rPr>
                <w:rFonts w:hint="eastAsia" w:ascii="宋体" w:hAnsi="宋体" w:eastAsia="宋体"/>
                <w:bCs/>
                <w:color w:val="auto"/>
                <w:szCs w:val="24"/>
                <w:highlight w:val="none"/>
              </w:rPr>
              <w:t>，分支机构</w:t>
            </w:r>
            <w:r>
              <w:rPr>
                <w:rFonts w:ascii="宋体" w:hAnsi="宋体" w:eastAsia="宋体"/>
                <w:bCs/>
                <w:color w:val="auto"/>
                <w:szCs w:val="24"/>
                <w:highlight w:val="none"/>
              </w:rPr>
              <w:t>投标时</w:t>
            </w:r>
            <w:r>
              <w:rPr>
                <w:rFonts w:hint="eastAsia" w:ascii="宋体" w:hAnsi="宋体" w:eastAsia="宋体"/>
                <w:bCs/>
                <w:color w:val="auto"/>
                <w:szCs w:val="24"/>
                <w:highlight w:val="none"/>
              </w:rPr>
              <w:t>涉及招标文件</w:t>
            </w:r>
            <w:r>
              <w:rPr>
                <w:rFonts w:ascii="宋体" w:hAnsi="宋体" w:eastAsia="宋体"/>
                <w:bCs/>
                <w:color w:val="auto"/>
                <w:szCs w:val="24"/>
                <w:highlight w:val="none"/>
              </w:rPr>
              <w:t>“</w:t>
            </w:r>
            <w:r>
              <w:rPr>
                <w:rFonts w:hint="eastAsia" w:ascii="宋体" w:hAnsi="宋体" w:eastAsia="宋体"/>
                <w:bCs/>
                <w:color w:val="auto"/>
                <w:szCs w:val="24"/>
                <w:highlight w:val="none"/>
              </w:rPr>
              <w:t>法定代表人</w:t>
            </w:r>
            <w:r>
              <w:rPr>
                <w:rFonts w:ascii="宋体" w:hAnsi="宋体" w:eastAsia="宋体"/>
                <w:bCs/>
                <w:color w:val="auto"/>
                <w:szCs w:val="24"/>
                <w:highlight w:val="none"/>
              </w:rPr>
              <w:t>”</w:t>
            </w:r>
            <w:r>
              <w:rPr>
                <w:rFonts w:hint="eastAsia" w:ascii="宋体" w:hAnsi="宋体" w:eastAsia="宋体"/>
                <w:bCs/>
                <w:color w:val="auto"/>
                <w:szCs w:val="24"/>
                <w:highlight w:val="none"/>
              </w:rPr>
              <w:t>要求的部分</w:t>
            </w:r>
            <w:r>
              <w:rPr>
                <w:rFonts w:ascii="宋体" w:hAnsi="宋体" w:eastAsia="宋体"/>
                <w:bCs/>
                <w:color w:val="auto"/>
                <w:szCs w:val="24"/>
                <w:highlight w:val="none"/>
              </w:rPr>
              <w:t>，其</w:t>
            </w:r>
            <w:r>
              <w:rPr>
                <w:rFonts w:hint="eastAsia" w:ascii="宋体" w:hAnsi="宋体" w:eastAsia="宋体"/>
                <w:bCs/>
                <w:color w:val="auto"/>
                <w:szCs w:val="24"/>
                <w:highlight w:val="none"/>
              </w:rPr>
              <w:t>具体要求</w:t>
            </w:r>
            <w:r>
              <w:rPr>
                <w:rFonts w:ascii="宋体" w:hAnsi="宋体" w:eastAsia="宋体"/>
                <w:bCs/>
                <w:color w:val="auto"/>
                <w:szCs w:val="24"/>
                <w:highlight w:val="none"/>
              </w:rPr>
              <w:t>视同本条规定</w:t>
            </w:r>
            <w:r>
              <w:rPr>
                <w:rFonts w:hint="eastAsia" w:ascii="宋体" w:hAnsi="宋体" w:eastAsia="宋体"/>
                <w:bCs/>
                <w:color w:val="auto"/>
                <w:szCs w:val="24"/>
                <w:highlight w:val="none"/>
              </w:rPr>
              <w:t>）</w:t>
            </w:r>
            <w:r>
              <w:rPr>
                <w:rFonts w:hint="eastAsia" w:ascii="宋体" w:hAnsi="宋体"/>
                <w:bCs/>
                <w:color w:val="auto"/>
                <w:szCs w:val="24"/>
                <w:highlight w:val="none"/>
                <w:lang w:eastAsia="zh-CN"/>
              </w:rPr>
              <w:t>；</w:t>
            </w:r>
          </w:p>
        </w:tc>
      </w:tr>
      <w:tr w14:paraId="14C6E1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5207640A">
            <w:pPr>
              <w:keepNext w:val="0"/>
              <w:keepLines w:val="0"/>
              <w:suppressLineNumbers w:val="0"/>
              <w:spacing w:before="0" w:beforeAutospacing="0" w:after="0" w:afterAutospacing="0" w:line="360" w:lineRule="exact"/>
              <w:ind w:left="0" w:leftChars="0" w:right="0" w:rightChars="0"/>
              <w:jc w:val="center"/>
              <w:rPr>
                <w:rFonts w:hint="eastAsia" w:ascii="宋体" w:hAnsi="宋体" w:eastAsia="宋体" w:cs="Times New Roman"/>
                <w:color w:val="auto"/>
                <w:sz w:val="21"/>
                <w:szCs w:val="24"/>
                <w:highlight w:val="none"/>
                <w:lang w:val="en-US" w:eastAsia="zh-CN" w:bidi="ar-SA"/>
              </w:rPr>
            </w:pPr>
            <w:r>
              <w:rPr>
                <w:rFonts w:hint="eastAsia" w:ascii="宋体" w:hAnsi="宋体" w:eastAsia="宋体"/>
                <w:color w:val="auto"/>
                <w:szCs w:val="24"/>
                <w:highlight w:val="none"/>
                <w:lang w:val="en-US" w:eastAsia="zh-CN"/>
              </w:rPr>
              <w:t>4</w:t>
            </w:r>
          </w:p>
        </w:tc>
        <w:tc>
          <w:tcPr>
            <w:tcW w:w="3359" w:type="dxa"/>
            <w:noWrap w:val="0"/>
            <w:vAlign w:val="center"/>
          </w:tcPr>
          <w:p w14:paraId="2357F44B">
            <w:pPr>
              <w:keepNext w:val="0"/>
              <w:keepLines w:val="0"/>
              <w:suppressLineNumbers w:val="0"/>
              <w:spacing w:before="0" w:beforeAutospacing="0" w:after="0" w:afterAutospacing="0" w:line="360" w:lineRule="exact"/>
              <w:ind w:left="0" w:right="0"/>
              <w:jc w:val="center"/>
              <w:rPr>
                <w:rFonts w:hint="eastAsia" w:ascii="宋体" w:hAnsi="宋体" w:eastAsia="宋体" w:cs="Times New Roman"/>
                <w:bCs/>
                <w:color w:val="auto"/>
                <w:szCs w:val="24"/>
                <w:highlight w:val="none"/>
                <w:lang w:eastAsia="zh-CN"/>
              </w:rPr>
            </w:pPr>
            <w:r>
              <w:rPr>
                <w:rFonts w:hint="eastAsia" w:ascii="宋体" w:hAnsi="宋体" w:eastAsia="宋体" w:cs="Times New Roman"/>
                <w:bCs/>
                <w:color w:val="auto"/>
                <w:szCs w:val="24"/>
                <w:highlight w:val="none"/>
              </w:rPr>
              <w:t>投标供应商法定代表人身份证原件扫描件</w:t>
            </w:r>
          </w:p>
        </w:tc>
        <w:tc>
          <w:tcPr>
            <w:tcW w:w="5143" w:type="dxa"/>
            <w:noWrap w:val="0"/>
            <w:vAlign w:val="center"/>
          </w:tcPr>
          <w:p w14:paraId="3E2989B4">
            <w:pPr>
              <w:keepNext w:val="0"/>
              <w:keepLines w:val="0"/>
              <w:suppressLineNumbers w:val="0"/>
              <w:spacing w:before="0" w:beforeAutospacing="0" w:after="0" w:afterAutospacing="0" w:line="360" w:lineRule="exact"/>
              <w:ind w:left="0" w:right="0"/>
              <w:rPr>
                <w:rFonts w:hint="eastAsia" w:ascii="宋体" w:hAnsi="宋体" w:eastAsia="宋体"/>
                <w:bCs/>
                <w:color w:val="auto"/>
                <w:szCs w:val="24"/>
                <w:highlight w:val="none"/>
                <w:lang w:eastAsia="zh-CN"/>
              </w:rPr>
            </w:pPr>
            <w:r>
              <w:rPr>
                <w:rFonts w:hint="eastAsia" w:ascii="宋体" w:hAnsi="宋体" w:eastAsia="宋体"/>
                <w:bCs/>
                <w:color w:val="auto"/>
                <w:szCs w:val="24"/>
                <w:highlight w:val="none"/>
              </w:rPr>
              <w:t>身份证应为正、反面</w:t>
            </w:r>
            <w:r>
              <w:rPr>
                <w:rFonts w:hint="eastAsia" w:ascii="宋体" w:hAnsi="宋体" w:eastAsia="宋体"/>
                <w:bCs/>
                <w:color w:val="auto"/>
                <w:szCs w:val="24"/>
                <w:highlight w:val="none"/>
                <w:lang w:val="en-US" w:eastAsia="zh-CN"/>
              </w:rPr>
              <w:t>复印</w:t>
            </w:r>
            <w:r>
              <w:rPr>
                <w:rFonts w:hint="eastAsia" w:ascii="宋体" w:hAnsi="宋体" w:eastAsia="宋体"/>
                <w:bCs/>
                <w:color w:val="auto"/>
                <w:szCs w:val="24"/>
                <w:highlight w:val="none"/>
              </w:rPr>
              <w:t>件并加盖公章或签电子公章</w:t>
            </w:r>
            <w:r>
              <w:rPr>
                <w:rFonts w:hint="eastAsia" w:ascii="宋体" w:hAnsi="宋体"/>
                <w:bCs/>
                <w:color w:val="auto"/>
                <w:szCs w:val="24"/>
                <w:highlight w:val="none"/>
                <w:lang w:eastAsia="zh-CN"/>
              </w:rPr>
              <w:t>；</w:t>
            </w:r>
          </w:p>
        </w:tc>
      </w:tr>
      <w:tr w14:paraId="62D743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2513C22C">
            <w:pPr>
              <w:keepNext w:val="0"/>
              <w:keepLines w:val="0"/>
              <w:suppressLineNumbers w:val="0"/>
              <w:spacing w:before="0" w:beforeAutospacing="0" w:after="0" w:afterAutospacing="0" w:line="360" w:lineRule="exact"/>
              <w:ind w:left="0" w:leftChars="0" w:right="0" w:rightChars="0"/>
              <w:jc w:val="center"/>
              <w:rPr>
                <w:rFonts w:hint="eastAsia" w:ascii="宋体" w:hAnsi="宋体" w:eastAsia="宋体" w:cs="Times New Roman"/>
                <w:color w:val="auto"/>
                <w:sz w:val="21"/>
                <w:szCs w:val="24"/>
                <w:highlight w:val="none"/>
                <w:lang w:val="en-US" w:eastAsia="zh-CN" w:bidi="ar-SA"/>
              </w:rPr>
            </w:pPr>
            <w:r>
              <w:rPr>
                <w:rFonts w:hint="eastAsia" w:ascii="宋体" w:hAnsi="宋体" w:eastAsia="宋体"/>
                <w:color w:val="auto"/>
                <w:szCs w:val="24"/>
                <w:highlight w:val="none"/>
                <w:lang w:val="en-US" w:eastAsia="zh-CN"/>
              </w:rPr>
              <w:t>5</w:t>
            </w:r>
          </w:p>
        </w:tc>
        <w:tc>
          <w:tcPr>
            <w:tcW w:w="3359" w:type="dxa"/>
            <w:noWrap w:val="0"/>
            <w:vAlign w:val="center"/>
          </w:tcPr>
          <w:p w14:paraId="04F40578">
            <w:pPr>
              <w:keepNext w:val="0"/>
              <w:keepLines w:val="0"/>
              <w:suppressLineNumbers w:val="0"/>
              <w:spacing w:before="0" w:beforeAutospacing="0" w:after="0" w:afterAutospacing="0" w:line="360" w:lineRule="exact"/>
              <w:ind w:left="0" w:right="0"/>
              <w:jc w:val="center"/>
              <w:rPr>
                <w:rFonts w:hint="eastAsia" w:ascii="宋体" w:hAnsi="宋体" w:eastAsia="宋体" w:cs="Times New Roman"/>
                <w:bCs/>
                <w:color w:val="auto"/>
                <w:szCs w:val="24"/>
                <w:highlight w:val="none"/>
                <w:lang w:eastAsia="zh-CN"/>
              </w:rPr>
            </w:pPr>
            <w:r>
              <w:rPr>
                <w:rFonts w:hint="eastAsia" w:ascii="宋体" w:hAnsi="宋体" w:eastAsia="宋体" w:cs="Times New Roman"/>
                <w:bCs/>
                <w:color w:val="auto"/>
                <w:szCs w:val="24"/>
                <w:highlight w:val="none"/>
              </w:rPr>
              <w:t>投标供应商法定代表人授权代表身份证原件扫描件</w:t>
            </w:r>
          </w:p>
        </w:tc>
        <w:tc>
          <w:tcPr>
            <w:tcW w:w="5143" w:type="dxa"/>
            <w:noWrap w:val="0"/>
            <w:vAlign w:val="center"/>
          </w:tcPr>
          <w:p w14:paraId="67BEA955">
            <w:pPr>
              <w:keepNext w:val="0"/>
              <w:keepLines w:val="0"/>
              <w:suppressLineNumbers w:val="0"/>
              <w:spacing w:before="0" w:beforeAutospacing="0" w:after="0" w:afterAutospacing="0" w:line="360" w:lineRule="exact"/>
              <w:ind w:left="0" w:right="0"/>
              <w:rPr>
                <w:rFonts w:hint="eastAsia" w:ascii="宋体" w:hAnsi="宋体" w:eastAsia="宋体"/>
                <w:bCs/>
                <w:color w:val="auto"/>
                <w:szCs w:val="24"/>
                <w:highlight w:val="none"/>
                <w:lang w:eastAsia="zh-CN"/>
              </w:rPr>
            </w:pPr>
            <w:r>
              <w:rPr>
                <w:rFonts w:hint="eastAsia" w:ascii="宋体" w:hAnsi="宋体" w:eastAsia="宋体"/>
                <w:bCs/>
                <w:color w:val="auto"/>
                <w:szCs w:val="24"/>
                <w:highlight w:val="none"/>
              </w:rPr>
              <w:t>身份证应为正、反面</w:t>
            </w:r>
            <w:r>
              <w:rPr>
                <w:rFonts w:hint="eastAsia" w:ascii="宋体" w:hAnsi="宋体" w:eastAsia="宋体"/>
                <w:bCs/>
                <w:color w:val="auto"/>
                <w:szCs w:val="24"/>
                <w:highlight w:val="none"/>
                <w:lang w:val="en-US" w:eastAsia="zh-CN"/>
              </w:rPr>
              <w:t>复印</w:t>
            </w:r>
            <w:r>
              <w:rPr>
                <w:rFonts w:hint="eastAsia" w:ascii="宋体" w:hAnsi="宋体" w:eastAsia="宋体"/>
                <w:bCs/>
                <w:color w:val="auto"/>
                <w:szCs w:val="24"/>
                <w:highlight w:val="none"/>
              </w:rPr>
              <w:t>件并加盖公章或签电子公章，法定代表人亲自参加投标的除外</w:t>
            </w:r>
            <w:r>
              <w:rPr>
                <w:rFonts w:hint="eastAsia" w:ascii="宋体" w:hAnsi="宋体"/>
                <w:bCs/>
                <w:color w:val="auto"/>
                <w:szCs w:val="24"/>
                <w:highlight w:val="none"/>
                <w:lang w:eastAsia="zh-CN"/>
              </w:rPr>
              <w:t>；</w:t>
            </w:r>
          </w:p>
        </w:tc>
      </w:tr>
      <w:tr w14:paraId="4C9612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2CA79939">
            <w:pPr>
              <w:keepNext w:val="0"/>
              <w:keepLines w:val="0"/>
              <w:suppressLineNumbers w:val="0"/>
              <w:spacing w:before="0" w:beforeAutospacing="0" w:after="0" w:afterAutospacing="0" w:line="360" w:lineRule="exact"/>
              <w:ind w:left="0" w:leftChars="0" w:right="0" w:rightChars="0"/>
              <w:jc w:val="center"/>
              <w:rPr>
                <w:rFonts w:hint="eastAsia" w:ascii="宋体" w:hAnsi="宋体" w:eastAsia="宋体" w:cs="Times New Roman"/>
                <w:color w:val="auto"/>
                <w:sz w:val="21"/>
                <w:szCs w:val="24"/>
                <w:highlight w:val="none"/>
                <w:lang w:val="en-US" w:eastAsia="zh-CN" w:bidi="ar-SA"/>
              </w:rPr>
            </w:pPr>
            <w:r>
              <w:rPr>
                <w:rFonts w:hint="eastAsia" w:ascii="宋体" w:hAnsi="宋体" w:eastAsia="宋体"/>
                <w:color w:val="auto"/>
                <w:szCs w:val="24"/>
                <w:highlight w:val="none"/>
                <w:lang w:val="en-US" w:eastAsia="zh-CN"/>
              </w:rPr>
              <w:t>6</w:t>
            </w:r>
          </w:p>
        </w:tc>
        <w:tc>
          <w:tcPr>
            <w:tcW w:w="3359" w:type="dxa"/>
            <w:noWrap w:val="0"/>
            <w:vAlign w:val="center"/>
          </w:tcPr>
          <w:p w14:paraId="446CBE98">
            <w:pPr>
              <w:keepNext w:val="0"/>
              <w:keepLines w:val="0"/>
              <w:suppressLineNumbers w:val="0"/>
              <w:spacing w:before="0" w:beforeAutospacing="0" w:after="0" w:afterAutospacing="0" w:line="360" w:lineRule="exact"/>
              <w:ind w:left="0" w:right="0"/>
              <w:jc w:val="center"/>
              <w:rPr>
                <w:rFonts w:hint="eastAsia" w:ascii="宋体" w:hAnsi="宋体" w:eastAsia="宋体" w:cs="Times New Roman"/>
                <w:bCs/>
                <w:color w:val="auto"/>
                <w:szCs w:val="24"/>
                <w:highlight w:val="none"/>
              </w:rPr>
            </w:pPr>
            <w:r>
              <w:rPr>
                <w:rFonts w:ascii="宋体" w:hAnsi="宋体" w:eastAsia="宋体" w:cs="Times New Roman"/>
                <w:bCs/>
                <w:color w:val="auto"/>
                <w:szCs w:val="24"/>
                <w:highlight w:val="none"/>
              </w:rPr>
              <w:t>具有良好的商业信誉和健全的财务会计制度；[提供近一年中任意一个月份(不含开标当月)的财务状况报告（资产负债表和利润表）或由会计师事务所出具的2024年度</w:t>
            </w:r>
            <w:r>
              <w:rPr>
                <w:rFonts w:hint="eastAsia" w:ascii="宋体" w:hAnsi="宋体" w:eastAsia="宋体" w:cs="Times New Roman"/>
                <w:bCs/>
                <w:color w:val="auto"/>
                <w:szCs w:val="24"/>
                <w:highlight w:val="none"/>
                <w:lang w:val="en-US" w:eastAsia="zh-CN"/>
              </w:rPr>
              <w:t>或</w:t>
            </w:r>
            <w:r>
              <w:rPr>
                <w:rFonts w:ascii="宋体" w:hAnsi="宋体" w:eastAsia="宋体" w:cs="Times New Roman"/>
                <w:bCs/>
                <w:color w:val="auto"/>
                <w:szCs w:val="24"/>
                <w:highlight w:val="none"/>
              </w:rPr>
              <w:t>202</w:t>
            </w:r>
            <w:r>
              <w:rPr>
                <w:rFonts w:hint="eastAsia" w:ascii="宋体" w:hAnsi="宋体" w:eastAsia="宋体" w:cs="Times New Roman"/>
                <w:bCs/>
                <w:color w:val="auto"/>
                <w:szCs w:val="24"/>
                <w:highlight w:val="none"/>
                <w:lang w:val="en-US" w:eastAsia="zh-CN"/>
              </w:rPr>
              <w:t>5</w:t>
            </w:r>
            <w:r>
              <w:rPr>
                <w:rFonts w:ascii="宋体" w:hAnsi="宋体" w:eastAsia="宋体" w:cs="Times New Roman"/>
                <w:bCs/>
                <w:color w:val="auto"/>
                <w:szCs w:val="24"/>
                <w:highlight w:val="none"/>
              </w:rPr>
              <w:t>年度的财务审计报告原件扫描件并加盖公章或签电子公章]</w:t>
            </w:r>
          </w:p>
        </w:tc>
        <w:tc>
          <w:tcPr>
            <w:tcW w:w="5143" w:type="dxa"/>
            <w:noWrap w:val="0"/>
            <w:vAlign w:val="center"/>
          </w:tcPr>
          <w:p w14:paraId="515D2674">
            <w:pPr>
              <w:keepNext w:val="0"/>
              <w:keepLines w:val="0"/>
              <w:suppressLineNumbers w:val="0"/>
              <w:spacing w:before="0" w:beforeAutospacing="0" w:after="0" w:afterAutospacing="0" w:line="360" w:lineRule="exact"/>
              <w:ind w:left="0" w:right="0"/>
              <w:rPr>
                <w:rFonts w:hint="eastAsia" w:ascii="宋体" w:hAnsi="宋体" w:eastAsia="宋体"/>
                <w:bCs/>
                <w:color w:val="auto"/>
                <w:szCs w:val="24"/>
                <w:highlight w:val="none"/>
                <w:lang w:eastAsia="zh-CN"/>
              </w:rPr>
            </w:pPr>
            <w:r>
              <w:rPr>
                <w:rFonts w:hint="eastAsia" w:ascii="宋体" w:hAnsi="宋体" w:eastAsia="宋体"/>
                <w:bCs/>
                <w:color w:val="auto"/>
                <w:szCs w:val="24"/>
                <w:highlight w:val="none"/>
              </w:rPr>
              <w:t>投标供应商</w:t>
            </w:r>
            <w:r>
              <w:rPr>
                <w:rFonts w:hint="eastAsia" w:ascii="宋体" w:hAnsi="宋体" w:eastAsia="宋体"/>
                <w:bCs/>
                <w:color w:val="auto"/>
                <w:szCs w:val="24"/>
                <w:highlight w:val="none"/>
                <w:lang w:eastAsia="zh-CN"/>
              </w:rPr>
              <w:t>提供近一年中任意一个月份(不含开标当月)</w:t>
            </w:r>
            <w:r>
              <w:rPr>
                <w:rFonts w:hint="eastAsia" w:ascii="宋体" w:hAnsi="宋体" w:eastAsia="宋体"/>
                <w:bCs/>
                <w:color w:val="auto"/>
                <w:szCs w:val="24"/>
                <w:highlight w:val="none"/>
              </w:rPr>
              <w:t>的财务状况报告（资产负债表和利润表）或由会计师事务所出具的</w:t>
            </w:r>
            <w:r>
              <w:rPr>
                <w:rFonts w:hint="eastAsia" w:ascii="宋体" w:hAnsi="宋体" w:eastAsia="宋体"/>
                <w:bCs/>
                <w:color w:val="auto"/>
                <w:szCs w:val="24"/>
                <w:highlight w:val="none"/>
                <w:lang w:eastAsia="zh-CN"/>
              </w:rPr>
              <w:t>2024年度</w:t>
            </w:r>
            <w:r>
              <w:rPr>
                <w:rFonts w:hint="eastAsia" w:ascii="宋体" w:hAnsi="宋体" w:eastAsia="宋体" w:cs="Times New Roman"/>
                <w:bCs/>
                <w:color w:val="auto"/>
                <w:szCs w:val="24"/>
                <w:highlight w:val="none"/>
                <w:lang w:val="en-US" w:eastAsia="zh-CN"/>
              </w:rPr>
              <w:t>或</w:t>
            </w:r>
            <w:r>
              <w:rPr>
                <w:rFonts w:ascii="宋体" w:hAnsi="宋体" w:eastAsia="宋体" w:cs="Times New Roman"/>
                <w:bCs/>
                <w:color w:val="auto"/>
                <w:szCs w:val="24"/>
                <w:highlight w:val="none"/>
              </w:rPr>
              <w:t>202</w:t>
            </w:r>
            <w:r>
              <w:rPr>
                <w:rFonts w:hint="eastAsia" w:ascii="宋体" w:hAnsi="宋体" w:eastAsia="宋体" w:cs="Times New Roman"/>
                <w:bCs/>
                <w:color w:val="auto"/>
                <w:szCs w:val="24"/>
                <w:highlight w:val="none"/>
                <w:lang w:val="en-US" w:eastAsia="zh-CN"/>
              </w:rPr>
              <w:t>5</w:t>
            </w:r>
            <w:r>
              <w:rPr>
                <w:rFonts w:ascii="宋体" w:hAnsi="宋体" w:eastAsia="宋体" w:cs="Times New Roman"/>
                <w:bCs/>
                <w:color w:val="auto"/>
                <w:szCs w:val="24"/>
                <w:highlight w:val="none"/>
              </w:rPr>
              <w:t>年度</w:t>
            </w:r>
            <w:r>
              <w:rPr>
                <w:rFonts w:hint="eastAsia" w:ascii="宋体" w:hAnsi="宋体" w:eastAsia="宋体"/>
                <w:bCs/>
                <w:color w:val="auto"/>
                <w:szCs w:val="24"/>
                <w:highlight w:val="none"/>
                <w:lang w:eastAsia="zh-CN"/>
              </w:rPr>
              <w:t>的财务审计报</w:t>
            </w:r>
            <w:r>
              <w:rPr>
                <w:rFonts w:hint="eastAsia" w:ascii="宋体" w:hAnsi="宋体" w:eastAsia="宋体"/>
                <w:bCs/>
                <w:color w:val="auto"/>
                <w:szCs w:val="24"/>
                <w:highlight w:val="none"/>
              </w:rPr>
              <w:t>告原件扫描件并加盖公章或签电子公章</w:t>
            </w:r>
            <w:r>
              <w:rPr>
                <w:rFonts w:hint="eastAsia" w:ascii="宋体" w:hAnsi="宋体"/>
                <w:bCs/>
                <w:color w:val="auto"/>
                <w:szCs w:val="24"/>
                <w:highlight w:val="none"/>
                <w:lang w:eastAsia="zh-CN"/>
              </w:rPr>
              <w:t>；</w:t>
            </w:r>
          </w:p>
        </w:tc>
      </w:tr>
      <w:tr w14:paraId="3F74F7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3348A591">
            <w:pPr>
              <w:keepNext w:val="0"/>
              <w:keepLines w:val="0"/>
              <w:suppressLineNumbers w:val="0"/>
              <w:spacing w:before="0" w:beforeAutospacing="0" w:after="0" w:afterAutospacing="0" w:line="360" w:lineRule="exact"/>
              <w:ind w:left="0" w:leftChars="0" w:right="0" w:rightChars="0"/>
              <w:jc w:val="center"/>
              <w:rPr>
                <w:rFonts w:hint="eastAsia" w:ascii="宋体" w:hAnsi="宋体" w:eastAsia="宋体" w:cs="Times New Roman"/>
                <w:color w:val="auto"/>
                <w:sz w:val="21"/>
                <w:szCs w:val="24"/>
                <w:highlight w:val="none"/>
                <w:lang w:val="en-US" w:eastAsia="zh-CN" w:bidi="ar-SA"/>
              </w:rPr>
            </w:pPr>
            <w:r>
              <w:rPr>
                <w:rFonts w:hint="eastAsia" w:ascii="宋体" w:hAnsi="宋体" w:eastAsia="宋体"/>
                <w:color w:val="auto"/>
                <w:szCs w:val="24"/>
                <w:highlight w:val="none"/>
                <w:lang w:val="en-US" w:eastAsia="zh-CN"/>
              </w:rPr>
              <w:t>7</w:t>
            </w:r>
          </w:p>
        </w:tc>
        <w:tc>
          <w:tcPr>
            <w:tcW w:w="3359" w:type="dxa"/>
            <w:noWrap w:val="0"/>
            <w:vAlign w:val="center"/>
          </w:tcPr>
          <w:p w14:paraId="7C6A9168">
            <w:pPr>
              <w:keepNext w:val="0"/>
              <w:keepLines w:val="0"/>
              <w:suppressLineNumbers w:val="0"/>
              <w:spacing w:before="0" w:beforeAutospacing="0" w:after="0" w:afterAutospacing="0" w:line="360" w:lineRule="exact"/>
              <w:ind w:left="0" w:right="0"/>
              <w:jc w:val="center"/>
              <w:rPr>
                <w:rFonts w:hint="eastAsia" w:ascii="宋体" w:hAnsi="宋体" w:eastAsia="宋体" w:cs="Times New Roman"/>
                <w:bCs/>
                <w:color w:val="auto"/>
                <w:szCs w:val="24"/>
                <w:highlight w:val="none"/>
                <w:lang w:eastAsia="zh-CN"/>
              </w:rPr>
            </w:pPr>
            <w:r>
              <w:rPr>
                <w:rFonts w:ascii="宋体" w:hAnsi="宋体" w:eastAsia="宋体" w:cs="Times New Roman"/>
                <w:bCs/>
                <w:color w:val="auto"/>
                <w:szCs w:val="24"/>
                <w:highlight w:val="none"/>
              </w:rPr>
              <w:t>具有依法缴纳税收的良好记录；[提供近一年中任意一个月份(不含开标当月)的依法缴纳税收的相关材料（提供相关主管部门证明或银行代扣证明，或者提供依法免税的主管部门出具的相应证明材料]</w:t>
            </w:r>
          </w:p>
        </w:tc>
        <w:tc>
          <w:tcPr>
            <w:tcW w:w="5143" w:type="dxa"/>
            <w:noWrap w:val="0"/>
            <w:vAlign w:val="top"/>
          </w:tcPr>
          <w:p w14:paraId="3451E00C">
            <w:pPr>
              <w:keepNext w:val="0"/>
              <w:keepLines w:val="0"/>
              <w:suppressLineNumbers w:val="0"/>
              <w:spacing w:before="0" w:beforeAutospacing="0" w:after="0" w:afterAutospacing="0" w:line="360" w:lineRule="exact"/>
              <w:ind w:left="0" w:right="0"/>
              <w:rPr>
                <w:rFonts w:hint="eastAsia" w:ascii="宋体" w:hAnsi="宋体" w:eastAsia="宋体"/>
                <w:color w:val="auto"/>
                <w:szCs w:val="24"/>
                <w:highlight w:val="none"/>
              </w:rPr>
            </w:pPr>
            <w:r>
              <w:rPr>
                <w:rFonts w:hint="eastAsia" w:ascii="宋体" w:hAnsi="宋体" w:eastAsia="宋体"/>
                <w:bCs/>
                <w:color w:val="auto"/>
                <w:szCs w:val="24"/>
                <w:highlight w:val="none"/>
              </w:rPr>
              <w:t>投标供应商</w:t>
            </w:r>
            <w:r>
              <w:rPr>
                <w:rFonts w:hint="eastAsia" w:ascii="宋体" w:hAnsi="宋体" w:eastAsia="宋体"/>
                <w:bCs/>
                <w:color w:val="auto"/>
                <w:szCs w:val="24"/>
                <w:highlight w:val="none"/>
                <w:lang w:eastAsia="zh-CN"/>
              </w:rPr>
              <w:t>近一年中任意一个月份(不含开标当月)</w:t>
            </w:r>
            <w:r>
              <w:rPr>
                <w:rFonts w:hint="eastAsia" w:ascii="宋体" w:hAnsi="宋体" w:eastAsia="宋体"/>
                <w:bCs/>
                <w:color w:val="auto"/>
                <w:szCs w:val="24"/>
                <w:highlight w:val="none"/>
              </w:rPr>
              <w:t>的依法缴纳税收的相关材料（提供相关主管部门证明或银行代扣证明，或者提供依法免税的主管部门出具的相应证明材料）扫描件并加盖公章或签电子公章；</w:t>
            </w:r>
          </w:p>
        </w:tc>
      </w:tr>
      <w:tr w14:paraId="498421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571A5948">
            <w:pPr>
              <w:keepNext w:val="0"/>
              <w:keepLines w:val="0"/>
              <w:suppressLineNumbers w:val="0"/>
              <w:spacing w:before="0" w:beforeAutospacing="0" w:after="0" w:afterAutospacing="0" w:line="360" w:lineRule="exact"/>
              <w:ind w:left="0" w:leftChars="0" w:right="0" w:rightChars="0"/>
              <w:jc w:val="center"/>
              <w:rPr>
                <w:rFonts w:hint="eastAsia" w:ascii="宋体" w:hAnsi="宋体" w:eastAsia="宋体" w:cs="Times New Roman"/>
                <w:color w:val="auto"/>
                <w:sz w:val="21"/>
                <w:szCs w:val="24"/>
                <w:highlight w:val="none"/>
                <w:lang w:val="en-US" w:eastAsia="zh-CN" w:bidi="ar-SA"/>
              </w:rPr>
            </w:pPr>
            <w:r>
              <w:rPr>
                <w:rFonts w:hint="eastAsia" w:ascii="宋体" w:hAnsi="宋体" w:eastAsia="宋体"/>
                <w:color w:val="auto"/>
                <w:szCs w:val="24"/>
                <w:highlight w:val="none"/>
                <w:lang w:val="en-US" w:eastAsia="zh-CN"/>
              </w:rPr>
              <w:t>8</w:t>
            </w:r>
          </w:p>
        </w:tc>
        <w:tc>
          <w:tcPr>
            <w:tcW w:w="3359" w:type="dxa"/>
            <w:noWrap w:val="0"/>
            <w:vAlign w:val="center"/>
          </w:tcPr>
          <w:p w14:paraId="6A54CA34">
            <w:pPr>
              <w:keepNext w:val="0"/>
              <w:keepLines w:val="0"/>
              <w:suppressLineNumbers w:val="0"/>
              <w:spacing w:before="0" w:beforeAutospacing="0" w:after="0" w:afterAutospacing="0" w:line="360" w:lineRule="exact"/>
              <w:ind w:left="0" w:right="0"/>
              <w:jc w:val="center"/>
              <w:rPr>
                <w:rFonts w:hint="eastAsia" w:ascii="宋体" w:hAnsi="宋体" w:eastAsia="宋体" w:cs="Times New Roman"/>
                <w:bCs/>
                <w:color w:val="auto"/>
                <w:szCs w:val="24"/>
                <w:highlight w:val="none"/>
                <w:lang w:eastAsia="zh-CN"/>
              </w:rPr>
            </w:pPr>
            <w:r>
              <w:rPr>
                <w:rFonts w:ascii="宋体" w:hAnsi="宋体" w:eastAsia="宋体" w:cs="Times New Roman"/>
                <w:bCs/>
                <w:color w:val="auto"/>
                <w:szCs w:val="24"/>
                <w:highlight w:val="none"/>
              </w:rPr>
              <w:t>具有依法缴纳社会保障资金的良好记录；[提供近一年中任意一个月份(不含开标当月)的依法缴纳社会保障资金的相关材料（提供相关主管部门证明或银行代扣证明，或者提供不需要缴纳社会保障资金的主管部门出具的证明材料）]</w:t>
            </w:r>
          </w:p>
        </w:tc>
        <w:tc>
          <w:tcPr>
            <w:tcW w:w="5143" w:type="dxa"/>
            <w:noWrap w:val="0"/>
            <w:vAlign w:val="top"/>
          </w:tcPr>
          <w:p w14:paraId="5A34B8CA">
            <w:pPr>
              <w:keepNext w:val="0"/>
              <w:keepLines w:val="0"/>
              <w:suppressLineNumbers w:val="0"/>
              <w:spacing w:before="0" w:beforeAutospacing="0" w:after="0" w:afterAutospacing="0" w:line="360" w:lineRule="exact"/>
              <w:ind w:left="0" w:right="0"/>
              <w:rPr>
                <w:rFonts w:hint="eastAsia" w:ascii="宋体" w:hAnsi="宋体" w:eastAsia="宋体"/>
                <w:color w:val="auto"/>
                <w:szCs w:val="24"/>
                <w:highlight w:val="none"/>
                <w:lang w:eastAsia="zh-CN"/>
              </w:rPr>
            </w:pPr>
            <w:r>
              <w:rPr>
                <w:rFonts w:hint="eastAsia" w:ascii="宋体" w:hAnsi="宋体" w:eastAsia="宋体"/>
                <w:color w:val="auto"/>
                <w:szCs w:val="24"/>
                <w:highlight w:val="none"/>
              </w:rPr>
              <w:t>投标供应商</w:t>
            </w:r>
            <w:r>
              <w:rPr>
                <w:rFonts w:hint="eastAsia" w:ascii="宋体" w:hAnsi="宋体" w:eastAsia="宋体"/>
                <w:color w:val="auto"/>
                <w:szCs w:val="24"/>
                <w:highlight w:val="none"/>
                <w:lang w:eastAsia="zh-CN"/>
              </w:rPr>
              <w:t>近一年中任意一个月份(不含开标当月)</w:t>
            </w:r>
            <w:r>
              <w:rPr>
                <w:rFonts w:hint="eastAsia" w:ascii="宋体" w:hAnsi="宋体" w:eastAsia="宋体"/>
                <w:color w:val="auto"/>
                <w:szCs w:val="24"/>
                <w:highlight w:val="none"/>
              </w:rPr>
              <w:t>的依法缴纳社会保障资金的相关材料（提供相关主管部门证明或银行代扣证明，或者提供依法不需要缴纳社会保障资金的主管部门出具的证明材料）扫描件并加盖公章或签电子公章</w:t>
            </w:r>
            <w:r>
              <w:rPr>
                <w:rFonts w:hint="eastAsia" w:ascii="宋体" w:hAnsi="宋体" w:eastAsia="宋体"/>
                <w:color w:val="auto"/>
                <w:szCs w:val="24"/>
                <w:highlight w:val="none"/>
                <w:lang w:eastAsia="zh-CN"/>
              </w:rPr>
              <w:t>；</w:t>
            </w:r>
          </w:p>
        </w:tc>
      </w:tr>
      <w:tr w14:paraId="7A3A49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0020F6AE">
            <w:pPr>
              <w:keepNext w:val="0"/>
              <w:keepLines w:val="0"/>
              <w:suppressLineNumbers w:val="0"/>
              <w:spacing w:before="0" w:beforeAutospacing="0" w:after="0" w:afterAutospacing="0" w:line="360" w:lineRule="exact"/>
              <w:ind w:left="0" w:leftChars="0" w:right="0" w:rightChars="0"/>
              <w:jc w:val="center"/>
              <w:rPr>
                <w:rFonts w:hint="eastAsia" w:ascii="宋体" w:hAnsi="宋体" w:eastAsia="宋体" w:cs="Times New Roman"/>
                <w:color w:val="auto"/>
                <w:sz w:val="21"/>
                <w:szCs w:val="24"/>
                <w:highlight w:val="none"/>
                <w:lang w:val="en-US" w:eastAsia="zh-CN" w:bidi="ar-SA"/>
              </w:rPr>
            </w:pPr>
            <w:r>
              <w:rPr>
                <w:rFonts w:hint="eastAsia" w:ascii="宋体" w:hAnsi="宋体" w:eastAsia="宋体"/>
                <w:color w:val="auto"/>
                <w:szCs w:val="24"/>
                <w:highlight w:val="none"/>
                <w:lang w:val="en-US" w:eastAsia="zh-CN"/>
              </w:rPr>
              <w:t>9</w:t>
            </w:r>
          </w:p>
        </w:tc>
        <w:tc>
          <w:tcPr>
            <w:tcW w:w="3359" w:type="dxa"/>
            <w:noWrap w:val="0"/>
            <w:vAlign w:val="center"/>
          </w:tcPr>
          <w:p w14:paraId="28940128">
            <w:pPr>
              <w:keepNext w:val="0"/>
              <w:keepLines w:val="0"/>
              <w:suppressLineNumbers w:val="0"/>
              <w:spacing w:before="0" w:beforeAutospacing="0" w:after="0" w:afterAutospacing="0" w:line="360" w:lineRule="exact"/>
              <w:ind w:left="0" w:right="0"/>
              <w:jc w:val="center"/>
              <w:rPr>
                <w:rFonts w:hint="eastAsia" w:ascii="宋体" w:hAnsi="宋体" w:eastAsia="宋体" w:cs="Times New Roman"/>
                <w:bCs/>
                <w:color w:val="auto"/>
                <w:szCs w:val="24"/>
                <w:highlight w:val="none"/>
              </w:rPr>
            </w:pPr>
            <w:r>
              <w:rPr>
                <w:rFonts w:ascii="宋体" w:hAnsi="宋体" w:eastAsia="宋体" w:cs="Times New Roman"/>
                <w:bCs/>
                <w:color w:val="auto"/>
                <w:szCs w:val="24"/>
                <w:highlight w:val="none"/>
              </w:rPr>
              <w:t>具有履行合同所必需的设备和专业技术能力；[提供资格声明函]</w:t>
            </w:r>
          </w:p>
        </w:tc>
        <w:tc>
          <w:tcPr>
            <w:tcW w:w="5143" w:type="dxa"/>
            <w:noWrap w:val="0"/>
            <w:vAlign w:val="top"/>
          </w:tcPr>
          <w:p w14:paraId="3AE5D002">
            <w:pPr>
              <w:keepNext w:val="0"/>
              <w:keepLines w:val="0"/>
              <w:suppressLineNumbers w:val="0"/>
              <w:spacing w:before="0" w:beforeAutospacing="0" w:after="0" w:afterAutospacing="0" w:line="360" w:lineRule="exact"/>
              <w:ind w:left="0" w:right="0"/>
              <w:jc w:val="center"/>
              <w:rPr>
                <w:rFonts w:hint="eastAsia" w:ascii="宋体" w:hAnsi="宋体" w:eastAsia="宋体" w:cs="Times New Roman"/>
                <w:bCs/>
                <w:color w:val="auto"/>
                <w:szCs w:val="24"/>
                <w:highlight w:val="none"/>
                <w:lang w:val="en-US" w:eastAsia="zh-CN"/>
              </w:rPr>
            </w:pPr>
            <w:r>
              <w:rPr>
                <w:rFonts w:ascii="宋体" w:hAnsi="宋体" w:eastAsia="宋体" w:cs="Times New Roman"/>
                <w:bCs/>
                <w:color w:val="auto"/>
                <w:szCs w:val="24"/>
                <w:highlight w:val="none"/>
              </w:rPr>
              <w:t>提供资格声明函</w:t>
            </w:r>
            <w:r>
              <w:rPr>
                <w:rFonts w:hint="eastAsia" w:ascii="宋体" w:hAnsi="宋体" w:eastAsia="宋体" w:cs="Times New Roman"/>
                <w:bCs/>
                <w:color w:val="auto"/>
                <w:szCs w:val="24"/>
                <w:highlight w:val="none"/>
                <w:lang w:val="en-US" w:eastAsia="zh-CN"/>
              </w:rPr>
              <w:t>,</w:t>
            </w:r>
            <w:r>
              <w:rPr>
                <w:rFonts w:hint="eastAsia" w:ascii="宋体" w:hAnsi="宋体" w:eastAsia="宋体" w:cs="Times New Roman"/>
                <w:bCs/>
                <w:color w:val="auto"/>
                <w:szCs w:val="24"/>
                <w:highlight w:val="none"/>
              </w:rPr>
              <w:t>格式见附件</w:t>
            </w:r>
            <w:r>
              <w:rPr>
                <w:rFonts w:hint="eastAsia" w:ascii="宋体" w:hAnsi="宋体" w:cs="Times New Roman"/>
                <w:bCs/>
                <w:color w:val="auto"/>
                <w:szCs w:val="24"/>
                <w:highlight w:val="none"/>
                <w:lang w:eastAsia="zh-CN"/>
              </w:rPr>
              <w:t>；</w:t>
            </w:r>
          </w:p>
        </w:tc>
      </w:tr>
      <w:tr w14:paraId="369460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6394898C">
            <w:pPr>
              <w:keepNext w:val="0"/>
              <w:keepLines w:val="0"/>
              <w:suppressLineNumbers w:val="0"/>
              <w:spacing w:before="0" w:beforeAutospacing="0" w:after="0" w:afterAutospacing="0" w:line="360" w:lineRule="exact"/>
              <w:ind w:left="0" w:leftChars="0" w:right="0" w:rightChars="0"/>
              <w:jc w:val="center"/>
              <w:rPr>
                <w:rFonts w:hint="eastAsia" w:ascii="宋体" w:hAnsi="宋体" w:eastAsia="宋体" w:cs="Times New Roman"/>
                <w:color w:val="auto"/>
                <w:sz w:val="21"/>
                <w:szCs w:val="24"/>
                <w:highlight w:val="none"/>
                <w:lang w:val="en-US" w:eastAsia="zh-CN" w:bidi="ar-SA"/>
              </w:rPr>
            </w:pPr>
            <w:r>
              <w:rPr>
                <w:rFonts w:hint="eastAsia" w:ascii="宋体" w:hAnsi="宋体" w:eastAsia="宋体"/>
                <w:color w:val="auto"/>
                <w:szCs w:val="24"/>
                <w:highlight w:val="none"/>
                <w:lang w:val="en-US" w:eastAsia="zh-CN"/>
              </w:rPr>
              <w:t>10</w:t>
            </w:r>
          </w:p>
        </w:tc>
        <w:tc>
          <w:tcPr>
            <w:tcW w:w="3359" w:type="dxa"/>
            <w:noWrap w:val="0"/>
            <w:vAlign w:val="center"/>
          </w:tcPr>
          <w:p w14:paraId="37B381A1">
            <w:pPr>
              <w:keepNext w:val="0"/>
              <w:keepLines w:val="0"/>
              <w:suppressLineNumbers w:val="0"/>
              <w:spacing w:before="0" w:beforeAutospacing="0" w:after="0" w:afterAutospacing="0" w:line="360" w:lineRule="exact"/>
              <w:ind w:left="0" w:right="0"/>
              <w:jc w:val="center"/>
              <w:rPr>
                <w:rFonts w:hint="eastAsia" w:ascii="宋体" w:hAnsi="宋体" w:eastAsia="宋体" w:cs="Times New Roman"/>
                <w:bCs/>
                <w:color w:val="auto"/>
                <w:szCs w:val="24"/>
                <w:highlight w:val="none"/>
              </w:rPr>
            </w:pPr>
            <w:r>
              <w:rPr>
                <w:rFonts w:ascii="宋体" w:hAnsi="宋体" w:eastAsia="宋体" w:cs="Times New Roman"/>
                <w:bCs/>
                <w:color w:val="auto"/>
                <w:szCs w:val="24"/>
                <w:highlight w:val="none"/>
              </w:rPr>
              <w:t>参加政府采购活动前三年内，在经营活动中没有重大违法记录；[提供资格声明函]</w:t>
            </w:r>
          </w:p>
        </w:tc>
        <w:tc>
          <w:tcPr>
            <w:tcW w:w="5143" w:type="dxa"/>
            <w:noWrap w:val="0"/>
            <w:vAlign w:val="top"/>
          </w:tcPr>
          <w:p w14:paraId="6FE5E4BB">
            <w:pPr>
              <w:keepNext w:val="0"/>
              <w:keepLines w:val="0"/>
              <w:suppressLineNumbers w:val="0"/>
              <w:spacing w:before="0" w:beforeAutospacing="0" w:after="0" w:afterAutospacing="0" w:line="360" w:lineRule="exact"/>
              <w:ind w:left="0" w:right="0"/>
              <w:jc w:val="center"/>
              <w:rPr>
                <w:rFonts w:hint="eastAsia" w:ascii="宋体" w:hAnsi="宋体" w:eastAsia="宋体" w:cs="Times New Roman"/>
                <w:bCs/>
                <w:color w:val="auto"/>
                <w:szCs w:val="24"/>
                <w:highlight w:val="none"/>
                <w:lang w:eastAsia="zh-CN"/>
              </w:rPr>
            </w:pPr>
            <w:r>
              <w:rPr>
                <w:rFonts w:ascii="宋体" w:hAnsi="宋体" w:eastAsia="宋体" w:cs="Times New Roman"/>
                <w:bCs/>
                <w:color w:val="auto"/>
                <w:szCs w:val="24"/>
                <w:highlight w:val="none"/>
              </w:rPr>
              <w:t>提供资格声明函</w:t>
            </w:r>
            <w:r>
              <w:rPr>
                <w:rFonts w:hint="eastAsia" w:ascii="宋体" w:hAnsi="宋体" w:eastAsia="宋体" w:cs="Times New Roman"/>
                <w:bCs/>
                <w:color w:val="auto"/>
                <w:szCs w:val="24"/>
                <w:highlight w:val="none"/>
                <w:lang w:val="en-US" w:eastAsia="zh-CN"/>
              </w:rPr>
              <w:t>,</w:t>
            </w:r>
            <w:r>
              <w:rPr>
                <w:rFonts w:hint="eastAsia" w:ascii="宋体" w:hAnsi="宋体" w:eastAsia="宋体" w:cs="Times New Roman"/>
                <w:bCs/>
                <w:color w:val="auto"/>
                <w:szCs w:val="24"/>
                <w:highlight w:val="none"/>
              </w:rPr>
              <w:t>格式见附件</w:t>
            </w:r>
            <w:r>
              <w:rPr>
                <w:rFonts w:hint="eastAsia" w:ascii="宋体" w:hAnsi="宋体" w:cs="Times New Roman"/>
                <w:bCs/>
                <w:color w:val="auto"/>
                <w:szCs w:val="24"/>
                <w:highlight w:val="none"/>
                <w:lang w:eastAsia="zh-CN"/>
              </w:rPr>
              <w:t>；</w:t>
            </w:r>
          </w:p>
        </w:tc>
      </w:tr>
      <w:tr w14:paraId="487C34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7" w:hRule="atLeast"/>
        </w:trPr>
        <w:tc>
          <w:tcPr>
            <w:tcW w:w="709" w:type="dxa"/>
            <w:noWrap w:val="0"/>
            <w:vAlign w:val="center"/>
          </w:tcPr>
          <w:p w14:paraId="22403DE2">
            <w:pPr>
              <w:keepNext w:val="0"/>
              <w:keepLines w:val="0"/>
              <w:suppressLineNumbers w:val="0"/>
              <w:spacing w:before="0" w:beforeAutospacing="0" w:after="0" w:afterAutospacing="0" w:line="360" w:lineRule="exact"/>
              <w:ind w:left="0" w:leftChars="0" w:right="0" w:rightChars="0"/>
              <w:jc w:val="center"/>
              <w:rPr>
                <w:rFonts w:hint="default" w:ascii="宋体" w:hAnsi="宋体" w:eastAsia="宋体" w:cs="Times New Roman"/>
                <w:color w:val="auto"/>
                <w:sz w:val="21"/>
                <w:szCs w:val="24"/>
                <w:highlight w:val="none"/>
                <w:lang w:val="en-US" w:eastAsia="zh-CN" w:bidi="ar-SA"/>
              </w:rPr>
            </w:pPr>
            <w:r>
              <w:rPr>
                <w:rFonts w:hint="eastAsia" w:ascii="宋体" w:hAnsi="宋体" w:cs="Times New Roman"/>
                <w:color w:val="auto"/>
                <w:sz w:val="21"/>
                <w:szCs w:val="24"/>
                <w:highlight w:val="none"/>
                <w:lang w:val="en-US" w:eastAsia="zh-CN" w:bidi="ar-SA"/>
              </w:rPr>
              <w:t>11</w:t>
            </w:r>
          </w:p>
        </w:tc>
        <w:tc>
          <w:tcPr>
            <w:tcW w:w="3359" w:type="dxa"/>
            <w:noWrap w:val="0"/>
            <w:vAlign w:val="center"/>
          </w:tcPr>
          <w:p w14:paraId="0CBE76C5">
            <w:pPr>
              <w:keepNext w:val="0"/>
              <w:keepLines w:val="0"/>
              <w:suppressLineNumbers w:val="0"/>
              <w:spacing w:before="0" w:beforeAutospacing="0" w:after="0" w:afterAutospacing="0" w:line="360" w:lineRule="exact"/>
              <w:ind w:left="0" w:right="0"/>
              <w:jc w:val="center"/>
              <w:rPr>
                <w:rFonts w:hint="eastAsia" w:ascii="宋体" w:hAnsi="宋体" w:eastAsia="宋体"/>
                <w:color w:val="auto"/>
                <w:szCs w:val="24"/>
                <w:highlight w:val="none"/>
                <w:lang w:eastAsia="zh-CN"/>
              </w:rPr>
            </w:pPr>
            <w:r>
              <w:rPr>
                <w:rFonts w:hint="eastAsia" w:ascii="宋体" w:hAnsi="宋体" w:eastAsia="宋体"/>
                <w:color w:val="auto"/>
                <w:szCs w:val="24"/>
                <w:highlight w:val="none"/>
              </w:rPr>
              <w:t>法律、行政法规规定的其他条件;[提供政府采购投标及履约承诺函]</w:t>
            </w:r>
          </w:p>
        </w:tc>
        <w:tc>
          <w:tcPr>
            <w:tcW w:w="5143" w:type="dxa"/>
            <w:noWrap w:val="0"/>
            <w:vAlign w:val="center"/>
          </w:tcPr>
          <w:p w14:paraId="0630CD64">
            <w:pPr>
              <w:keepNext w:val="0"/>
              <w:keepLines w:val="0"/>
              <w:suppressLineNumbers w:val="0"/>
              <w:spacing w:before="0" w:beforeAutospacing="0" w:after="0" w:afterAutospacing="0" w:line="360" w:lineRule="exact"/>
              <w:ind w:left="0" w:right="0"/>
              <w:jc w:val="lef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提供政府采购投标及履约承诺函</w:t>
            </w:r>
            <w:r>
              <w:rPr>
                <w:rFonts w:hint="eastAsia" w:ascii="宋体" w:hAnsi="宋体" w:eastAsia="宋体"/>
                <w:color w:val="auto"/>
                <w:sz w:val="21"/>
                <w:szCs w:val="21"/>
                <w:highlight w:val="none"/>
                <w:lang w:val="en-US" w:eastAsia="zh-CN"/>
              </w:rPr>
              <w:t>,</w:t>
            </w:r>
            <w:r>
              <w:rPr>
                <w:rFonts w:hint="eastAsia" w:ascii="宋体" w:hAnsi="宋体" w:eastAsia="宋体"/>
                <w:color w:val="auto"/>
                <w:sz w:val="21"/>
                <w:szCs w:val="21"/>
                <w:highlight w:val="none"/>
              </w:rPr>
              <w:t>格式见附件</w:t>
            </w:r>
            <w:r>
              <w:rPr>
                <w:rFonts w:hint="eastAsia" w:ascii="宋体" w:hAnsi="宋体"/>
                <w:color w:val="auto"/>
                <w:sz w:val="21"/>
                <w:szCs w:val="21"/>
                <w:highlight w:val="none"/>
                <w:lang w:eastAsia="zh-CN"/>
              </w:rPr>
              <w:t>；</w:t>
            </w:r>
          </w:p>
        </w:tc>
      </w:tr>
      <w:tr w14:paraId="16B54D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008542BF">
            <w:pPr>
              <w:keepNext w:val="0"/>
              <w:keepLines w:val="0"/>
              <w:suppressLineNumbers w:val="0"/>
              <w:spacing w:before="0" w:beforeAutospacing="0" w:after="0" w:afterAutospacing="0" w:line="360" w:lineRule="exact"/>
              <w:ind w:left="0" w:leftChars="0" w:right="0" w:rightChars="0"/>
              <w:jc w:val="center"/>
              <w:rPr>
                <w:rFonts w:hint="default" w:ascii="宋体" w:hAnsi="宋体" w:eastAsia="宋体" w:cs="Times New Roman"/>
                <w:color w:val="auto"/>
                <w:sz w:val="21"/>
                <w:szCs w:val="24"/>
                <w:highlight w:val="none"/>
                <w:lang w:val="en-US" w:eastAsia="zh-CN" w:bidi="ar-SA"/>
              </w:rPr>
            </w:pPr>
            <w:r>
              <w:rPr>
                <w:rFonts w:hint="eastAsia" w:ascii="宋体" w:hAnsi="宋体" w:eastAsia="宋体"/>
                <w:color w:val="auto"/>
                <w:szCs w:val="24"/>
                <w:highlight w:val="none"/>
                <w:lang w:val="en-US" w:eastAsia="zh-CN"/>
              </w:rPr>
              <w:t>12</w:t>
            </w:r>
          </w:p>
        </w:tc>
        <w:tc>
          <w:tcPr>
            <w:tcW w:w="3359" w:type="dxa"/>
            <w:noWrap w:val="0"/>
            <w:vAlign w:val="center"/>
          </w:tcPr>
          <w:p w14:paraId="10FBF878">
            <w:pPr>
              <w:keepNext w:val="0"/>
              <w:keepLines w:val="0"/>
              <w:suppressLineNumbers w:val="0"/>
              <w:spacing w:before="0" w:beforeAutospacing="0" w:after="0" w:afterAutospacing="0" w:line="360" w:lineRule="exact"/>
              <w:ind w:left="0" w:right="0"/>
              <w:jc w:val="center"/>
              <w:rPr>
                <w:rFonts w:hint="eastAsia" w:ascii="宋体" w:hAnsi="宋体" w:eastAsia="宋体"/>
                <w:color w:val="auto"/>
                <w:szCs w:val="24"/>
                <w:highlight w:val="none"/>
                <w:lang w:eastAsia="zh-CN"/>
              </w:rPr>
            </w:pPr>
            <w:r>
              <w:rPr>
                <w:rFonts w:hint="eastAsia" w:ascii="宋体" w:hAnsi="宋体"/>
                <w:color w:val="auto"/>
                <w:sz w:val="21"/>
                <w:szCs w:val="24"/>
                <w:highlight w:val="none"/>
              </w:rPr>
              <w:t>落实政府采购政策的证明材料（专门面向中小微企业采购）</w:t>
            </w:r>
          </w:p>
        </w:tc>
        <w:tc>
          <w:tcPr>
            <w:tcW w:w="5143" w:type="dxa"/>
            <w:noWrap w:val="0"/>
            <w:vAlign w:val="top"/>
          </w:tcPr>
          <w:p w14:paraId="60AAAC34">
            <w:pPr>
              <w:keepNext w:val="0"/>
              <w:keepLines w:val="0"/>
              <w:suppressLineNumbers w:val="0"/>
              <w:spacing w:before="0" w:beforeAutospacing="0" w:after="0" w:afterAutospacing="0" w:line="360" w:lineRule="exact"/>
              <w:ind w:left="0" w:right="0"/>
              <w:rPr>
                <w:rFonts w:hint="eastAsia" w:ascii="宋体" w:hAnsi="宋体" w:eastAsia="宋体"/>
                <w:color w:val="auto"/>
                <w:sz w:val="21"/>
                <w:szCs w:val="21"/>
                <w:highlight w:val="none"/>
              </w:rPr>
            </w:pPr>
            <w:r>
              <w:rPr>
                <w:rFonts w:hint="eastAsia" w:ascii="宋体" w:hAnsi="宋体"/>
                <w:color w:val="auto"/>
                <w:sz w:val="21"/>
                <w:szCs w:val="21"/>
                <w:highlight w:val="none"/>
              </w:rPr>
              <w:t>本项目为服务类采购项目，采购标的对应的中小企业划分标准所属行业为：“</w:t>
            </w:r>
            <w:r>
              <w:rPr>
                <w:rFonts w:hint="eastAsia" w:ascii="宋体" w:hAnsi="宋体" w:eastAsia="宋体" w:cs="宋体"/>
                <w:color w:val="auto"/>
                <w:sz w:val="21"/>
                <w:szCs w:val="21"/>
                <w:highlight w:val="none"/>
              </w:rPr>
              <w:t>其他未列明行业</w:t>
            </w:r>
            <w:r>
              <w:rPr>
                <w:rFonts w:hint="eastAsia" w:ascii="宋体" w:hAnsi="宋体"/>
                <w:color w:val="auto"/>
                <w:sz w:val="21"/>
                <w:szCs w:val="21"/>
                <w:highlight w:val="none"/>
              </w:rPr>
              <w:t>”。本项目属于专门面向中小企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p>
        </w:tc>
      </w:tr>
      <w:tr w14:paraId="70BAF8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7E4AA5B6">
            <w:pPr>
              <w:keepNext w:val="0"/>
              <w:keepLines w:val="0"/>
              <w:suppressLineNumbers w:val="0"/>
              <w:spacing w:before="0" w:beforeAutospacing="0" w:after="0" w:afterAutospacing="0" w:line="360" w:lineRule="exact"/>
              <w:ind w:left="0" w:leftChars="0" w:right="0" w:rightChars="0"/>
              <w:jc w:val="center"/>
              <w:rPr>
                <w:rFonts w:hint="default" w:ascii="宋体" w:hAnsi="宋体" w:eastAsia="宋体" w:cs="Times New Roman"/>
                <w:color w:val="auto"/>
                <w:sz w:val="21"/>
                <w:szCs w:val="24"/>
                <w:highlight w:val="none"/>
                <w:lang w:val="en-US" w:eastAsia="zh-CN" w:bidi="ar-SA"/>
              </w:rPr>
            </w:pPr>
            <w:r>
              <w:rPr>
                <w:rFonts w:hint="eastAsia" w:ascii="宋体" w:hAnsi="宋体" w:eastAsia="宋体" w:cs="Times New Roman"/>
                <w:color w:val="auto"/>
                <w:sz w:val="21"/>
                <w:szCs w:val="24"/>
                <w:highlight w:val="none"/>
                <w:lang w:val="en-US" w:eastAsia="zh-CN" w:bidi="ar-SA"/>
              </w:rPr>
              <w:t>13</w:t>
            </w:r>
          </w:p>
        </w:tc>
        <w:tc>
          <w:tcPr>
            <w:tcW w:w="3359" w:type="dxa"/>
            <w:noWrap w:val="0"/>
            <w:vAlign w:val="center"/>
          </w:tcPr>
          <w:p w14:paraId="510B6449">
            <w:pPr>
              <w:keepNext w:val="0"/>
              <w:keepLines w:val="0"/>
              <w:suppressLineNumbers w:val="0"/>
              <w:spacing w:before="0" w:beforeAutospacing="0" w:after="0" w:afterAutospacing="0" w:line="360" w:lineRule="exact"/>
              <w:ind w:left="0" w:right="0"/>
              <w:jc w:val="center"/>
              <w:rPr>
                <w:rFonts w:hint="eastAsia" w:ascii="宋体" w:hAnsi="宋体" w:eastAsia="宋体"/>
                <w:color w:val="auto"/>
                <w:szCs w:val="24"/>
                <w:highlight w:val="none"/>
                <w:lang w:val="en-US" w:eastAsia="zh-CN"/>
              </w:rPr>
            </w:pPr>
            <w:r>
              <w:rPr>
                <w:rFonts w:hint="eastAsia" w:ascii="宋体" w:hAnsi="宋体" w:eastAsia="宋体"/>
                <w:color w:val="auto"/>
                <w:szCs w:val="24"/>
                <w:highlight w:val="none"/>
                <w:lang w:val="en-US" w:eastAsia="zh-CN"/>
              </w:rPr>
              <w:t>特定资格</w:t>
            </w:r>
          </w:p>
        </w:tc>
        <w:tc>
          <w:tcPr>
            <w:tcW w:w="5143" w:type="dxa"/>
            <w:noWrap w:val="0"/>
            <w:vAlign w:val="top"/>
          </w:tcPr>
          <w:p w14:paraId="61B9CC78">
            <w:pPr>
              <w:keepNext w:val="0"/>
              <w:keepLines w:val="0"/>
              <w:suppressLineNumbers w:val="0"/>
              <w:spacing w:before="0" w:beforeAutospacing="0" w:after="0" w:afterAutospacing="0" w:line="360" w:lineRule="exact"/>
              <w:ind w:left="0" w:right="0"/>
              <w:rPr>
                <w:rFonts w:hint="eastAsia" w:ascii="宋体" w:hAnsi="宋体" w:eastAsia="宋体"/>
                <w:color w:val="auto"/>
                <w:szCs w:val="24"/>
                <w:highlight w:val="none"/>
                <w:lang w:eastAsia="zh-CN"/>
              </w:rPr>
            </w:pPr>
            <w:r>
              <w:rPr>
                <w:rFonts w:hint="eastAsia" w:ascii="宋体" w:hAnsi="宋体" w:eastAsia="宋体"/>
                <w:color w:val="auto"/>
                <w:szCs w:val="24"/>
                <w:highlight w:val="none"/>
                <w:lang w:val="en-US" w:eastAsia="zh-CN"/>
              </w:rPr>
              <w:t>无</w:t>
            </w:r>
            <w:r>
              <w:rPr>
                <w:rFonts w:hint="eastAsia" w:ascii="宋体" w:hAnsi="宋体"/>
                <w:color w:val="auto"/>
                <w:szCs w:val="24"/>
                <w:highlight w:val="none"/>
                <w:lang w:val="en-US" w:eastAsia="zh-CN"/>
              </w:rPr>
              <w:t>；</w:t>
            </w:r>
          </w:p>
        </w:tc>
      </w:tr>
      <w:tr w14:paraId="126502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112D934E">
            <w:pPr>
              <w:keepNext w:val="0"/>
              <w:keepLines w:val="0"/>
              <w:suppressLineNumbers w:val="0"/>
              <w:spacing w:before="0" w:beforeAutospacing="0" w:after="0" w:afterAutospacing="0" w:line="360" w:lineRule="exact"/>
              <w:ind w:left="0" w:leftChars="0" w:right="0" w:rightChars="0"/>
              <w:jc w:val="center"/>
              <w:rPr>
                <w:rFonts w:hint="default" w:ascii="宋体" w:hAnsi="宋体" w:eastAsia="宋体" w:cs="Times New Roman"/>
                <w:color w:val="auto"/>
                <w:sz w:val="21"/>
                <w:szCs w:val="24"/>
                <w:highlight w:val="none"/>
                <w:lang w:val="en-US" w:eastAsia="zh-CN" w:bidi="ar-SA"/>
              </w:rPr>
            </w:pPr>
            <w:r>
              <w:rPr>
                <w:rFonts w:hint="eastAsia" w:ascii="宋体" w:hAnsi="宋体" w:cs="Times New Roman"/>
                <w:color w:val="auto"/>
                <w:sz w:val="21"/>
                <w:szCs w:val="24"/>
                <w:highlight w:val="none"/>
                <w:lang w:val="en-US" w:eastAsia="zh-CN" w:bidi="ar-SA"/>
              </w:rPr>
              <w:t>14</w:t>
            </w:r>
          </w:p>
        </w:tc>
        <w:tc>
          <w:tcPr>
            <w:tcW w:w="3359" w:type="dxa"/>
            <w:noWrap w:val="0"/>
            <w:vAlign w:val="center"/>
          </w:tcPr>
          <w:p w14:paraId="661BEBFB">
            <w:pPr>
              <w:keepNext w:val="0"/>
              <w:keepLines w:val="0"/>
              <w:suppressLineNumbers w:val="0"/>
              <w:spacing w:before="0" w:beforeAutospacing="0" w:after="0" w:afterAutospacing="0" w:line="360" w:lineRule="exact"/>
              <w:ind w:left="0" w:right="0"/>
              <w:jc w:val="center"/>
              <w:rPr>
                <w:rFonts w:hint="eastAsia" w:ascii="宋体" w:hAnsi="宋体" w:eastAsia="宋体"/>
                <w:color w:val="auto"/>
                <w:szCs w:val="24"/>
                <w:highlight w:val="none"/>
                <w:lang w:eastAsia="zh-CN"/>
              </w:rPr>
            </w:pPr>
            <w:r>
              <w:rPr>
                <w:rFonts w:hint="eastAsia" w:ascii="宋体" w:hAnsi="宋体" w:eastAsia="宋体"/>
                <w:color w:val="auto"/>
                <w:szCs w:val="24"/>
                <w:highlight w:val="none"/>
              </w:rPr>
              <w:t>授权代理人提供由法定的社保收缴部门出具的</w:t>
            </w:r>
            <w:r>
              <w:rPr>
                <w:rFonts w:hint="eastAsia" w:ascii="宋体" w:hAnsi="宋体" w:eastAsia="宋体"/>
                <w:color w:val="auto"/>
                <w:szCs w:val="24"/>
                <w:highlight w:val="none"/>
                <w:lang w:eastAsia="zh-CN"/>
              </w:rPr>
              <w:t>近一年中任意一个月份(不含开标当月)</w:t>
            </w:r>
            <w:r>
              <w:rPr>
                <w:rFonts w:hint="eastAsia" w:ascii="宋体" w:hAnsi="宋体" w:eastAsia="宋体"/>
                <w:color w:val="auto"/>
                <w:szCs w:val="24"/>
                <w:highlight w:val="none"/>
              </w:rPr>
              <w:t>的投标供应商依法为其缴纳社会保险证明</w:t>
            </w:r>
          </w:p>
        </w:tc>
        <w:tc>
          <w:tcPr>
            <w:tcW w:w="5143" w:type="dxa"/>
            <w:noWrap w:val="0"/>
            <w:vAlign w:val="top"/>
          </w:tcPr>
          <w:p w14:paraId="0FB429A2">
            <w:pPr>
              <w:keepNext w:val="0"/>
              <w:keepLines w:val="0"/>
              <w:suppressLineNumbers w:val="0"/>
              <w:spacing w:before="0" w:beforeAutospacing="0" w:after="0" w:afterAutospacing="0" w:line="360" w:lineRule="exact"/>
              <w:ind w:left="0" w:right="0"/>
              <w:rPr>
                <w:rFonts w:hint="eastAsia" w:ascii="宋体" w:hAnsi="宋体" w:eastAsia="宋体"/>
                <w:color w:val="auto"/>
                <w:szCs w:val="24"/>
                <w:highlight w:val="none"/>
                <w:lang w:eastAsia="zh-CN"/>
              </w:rPr>
            </w:pPr>
            <w:r>
              <w:rPr>
                <w:rFonts w:hint="eastAsia" w:ascii="宋体" w:hAnsi="宋体" w:eastAsia="宋体"/>
                <w:color w:val="auto"/>
                <w:szCs w:val="24"/>
                <w:highlight w:val="none"/>
              </w:rPr>
              <w:t>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color w:val="auto"/>
                <w:szCs w:val="24"/>
                <w:highlight w:val="none"/>
                <w:lang w:eastAsia="zh-CN"/>
              </w:rPr>
              <w:t>；</w:t>
            </w:r>
          </w:p>
        </w:tc>
      </w:tr>
      <w:tr w14:paraId="52B43A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61237357">
            <w:pPr>
              <w:keepNext w:val="0"/>
              <w:keepLines w:val="0"/>
              <w:suppressLineNumbers w:val="0"/>
              <w:spacing w:before="0" w:beforeAutospacing="0" w:after="0" w:afterAutospacing="0" w:line="360" w:lineRule="exact"/>
              <w:ind w:left="0" w:leftChars="0" w:right="0" w:rightChars="0"/>
              <w:jc w:val="center"/>
              <w:rPr>
                <w:rFonts w:hint="default" w:ascii="宋体" w:hAnsi="宋体" w:eastAsia="宋体" w:cs="Times New Roman"/>
                <w:color w:val="auto"/>
                <w:sz w:val="21"/>
                <w:szCs w:val="24"/>
                <w:highlight w:val="none"/>
                <w:lang w:val="en-US" w:eastAsia="zh-CN" w:bidi="ar-SA"/>
              </w:rPr>
            </w:pPr>
            <w:r>
              <w:rPr>
                <w:rFonts w:hint="eastAsia" w:ascii="宋体" w:hAnsi="宋体" w:cs="Times New Roman"/>
                <w:color w:val="auto"/>
                <w:sz w:val="21"/>
                <w:szCs w:val="24"/>
                <w:highlight w:val="none"/>
                <w:lang w:val="en-US" w:eastAsia="zh-CN" w:bidi="ar-SA"/>
              </w:rPr>
              <w:t>15</w:t>
            </w:r>
          </w:p>
        </w:tc>
        <w:tc>
          <w:tcPr>
            <w:tcW w:w="3359" w:type="dxa"/>
            <w:noWrap w:val="0"/>
            <w:vAlign w:val="center"/>
          </w:tcPr>
          <w:p w14:paraId="681C7EAB">
            <w:pPr>
              <w:keepNext w:val="0"/>
              <w:keepLines w:val="0"/>
              <w:suppressLineNumbers w:val="0"/>
              <w:spacing w:before="0" w:beforeAutospacing="0" w:after="0" w:afterAutospacing="0" w:line="360" w:lineRule="exact"/>
              <w:ind w:left="0" w:right="0"/>
              <w:jc w:val="center"/>
              <w:rPr>
                <w:rFonts w:hint="eastAsia" w:ascii="宋体" w:hAnsi="宋体" w:eastAsia="宋体"/>
                <w:color w:val="auto"/>
                <w:szCs w:val="24"/>
                <w:highlight w:val="none"/>
              </w:rPr>
            </w:pPr>
            <w:r>
              <w:rPr>
                <w:rFonts w:hint="eastAsia" w:ascii="宋体" w:hAnsi="宋体" w:eastAsia="宋体"/>
                <w:color w:val="auto"/>
                <w:szCs w:val="24"/>
                <w:highlight w:val="none"/>
              </w:rPr>
              <w:t>拟派项目负责人提供由法定的社保收缴部门出具的</w:t>
            </w:r>
            <w:r>
              <w:rPr>
                <w:rFonts w:hint="eastAsia" w:ascii="宋体" w:hAnsi="宋体" w:eastAsia="宋体"/>
                <w:color w:val="auto"/>
                <w:szCs w:val="24"/>
                <w:highlight w:val="none"/>
                <w:lang w:eastAsia="zh-CN"/>
              </w:rPr>
              <w:t>近一年中任意一个月份(不含开标当月)</w:t>
            </w:r>
            <w:r>
              <w:rPr>
                <w:rFonts w:hint="eastAsia" w:ascii="宋体" w:hAnsi="宋体" w:eastAsia="宋体"/>
                <w:color w:val="auto"/>
                <w:szCs w:val="24"/>
                <w:highlight w:val="none"/>
              </w:rPr>
              <w:t>的投标供应商依法为其缴纳社会保险证明</w:t>
            </w:r>
          </w:p>
        </w:tc>
        <w:tc>
          <w:tcPr>
            <w:tcW w:w="5143" w:type="dxa"/>
            <w:noWrap w:val="0"/>
            <w:vAlign w:val="top"/>
          </w:tcPr>
          <w:p w14:paraId="10254F53">
            <w:pPr>
              <w:keepNext w:val="0"/>
              <w:keepLines w:val="0"/>
              <w:suppressLineNumbers w:val="0"/>
              <w:spacing w:before="0" w:beforeAutospacing="0" w:after="0" w:afterAutospacing="0" w:line="360" w:lineRule="exact"/>
              <w:ind w:left="0" w:right="0"/>
              <w:rPr>
                <w:rFonts w:hint="eastAsia" w:ascii="宋体" w:hAnsi="宋体" w:eastAsia="宋体"/>
                <w:color w:val="auto"/>
                <w:szCs w:val="24"/>
                <w:highlight w:val="none"/>
                <w:lang w:eastAsia="zh-CN"/>
              </w:rPr>
            </w:pPr>
            <w:r>
              <w:rPr>
                <w:rFonts w:hint="eastAsia" w:ascii="宋体" w:hAnsi="宋体" w:eastAsia="宋体"/>
                <w:color w:val="auto"/>
                <w:szCs w:val="24"/>
                <w:highlight w:val="none"/>
              </w:rPr>
              <w:t>由相关主管部门出具，如因投标供应商新成立确实无法提供的，可以不提供；</w:t>
            </w:r>
            <w:r>
              <w:rPr>
                <w:rFonts w:hint="eastAsia" w:ascii="宋体" w:hAnsi="宋体" w:eastAsia="宋体"/>
                <w:color w:val="auto"/>
                <w:szCs w:val="24"/>
                <w:highlight w:val="none"/>
                <w:lang w:eastAsia="zh-CN"/>
              </w:rPr>
              <w:t>法定代表人担任项目负责人的除外</w:t>
            </w:r>
            <w:r>
              <w:rPr>
                <w:rFonts w:hint="eastAsia" w:ascii="宋体" w:hAnsi="宋体" w:eastAsia="宋体"/>
                <w:color w:val="auto"/>
                <w:szCs w:val="24"/>
                <w:highlight w:val="none"/>
              </w:rPr>
              <w:t>；社保缴费证明必须提交带有社保部门红章的或含有县（区）级及以上社保部门电子加盖公章或签电子公章或带二维码验证的扫描件</w:t>
            </w:r>
            <w:r>
              <w:rPr>
                <w:rFonts w:hint="eastAsia" w:ascii="宋体" w:hAnsi="宋体"/>
                <w:color w:val="auto"/>
                <w:szCs w:val="24"/>
                <w:highlight w:val="none"/>
                <w:lang w:eastAsia="zh-CN"/>
              </w:rPr>
              <w:t>；</w:t>
            </w:r>
          </w:p>
        </w:tc>
      </w:tr>
      <w:tr w14:paraId="4BE405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28594E93">
            <w:pPr>
              <w:keepNext w:val="0"/>
              <w:keepLines w:val="0"/>
              <w:suppressLineNumbers w:val="0"/>
              <w:spacing w:before="0" w:beforeAutospacing="0" w:after="0" w:afterAutospacing="0" w:line="360" w:lineRule="exact"/>
              <w:ind w:left="0" w:leftChars="0" w:right="0" w:rightChars="0"/>
              <w:jc w:val="center"/>
              <w:rPr>
                <w:rFonts w:hint="default" w:ascii="宋体" w:hAnsi="宋体" w:eastAsia="宋体" w:cs="Times New Roman"/>
                <w:color w:val="auto"/>
                <w:sz w:val="21"/>
                <w:szCs w:val="24"/>
                <w:highlight w:val="none"/>
                <w:lang w:val="en-US" w:eastAsia="zh-CN" w:bidi="ar-SA"/>
              </w:rPr>
            </w:pPr>
            <w:r>
              <w:rPr>
                <w:rFonts w:hint="eastAsia" w:ascii="宋体" w:hAnsi="宋体" w:eastAsia="宋体" w:cs="Times New Roman"/>
                <w:color w:val="auto"/>
                <w:sz w:val="21"/>
                <w:szCs w:val="24"/>
                <w:highlight w:val="none"/>
                <w:lang w:val="en-US" w:eastAsia="zh-CN" w:bidi="ar-SA"/>
              </w:rPr>
              <w:t>16</w:t>
            </w:r>
          </w:p>
        </w:tc>
        <w:tc>
          <w:tcPr>
            <w:tcW w:w="3359" w:type="dxa"/>
            <w:noWrap w:val="0"/>
            <w:vAlign w:val="center"/>
          </w:tcPr>
          <w:p w14:paraId="15D8B732">
            <w:pPr>
              <w:keepNext w:val="0"/>
              <w:keepLines w:val="0"/>
              <w:suppressLineNumbers w:val="0"/>
              <w:spacing w:before="0" w:beforeAutospacing="0" w:after="0" w:afterAutospacing="0" w:line="360" w:lineRule="exact"/>
              <w:ind w:left="0" w:right="0"/>
              <w:jc w:val="center"/>
              <w:rPr>
                <w:rFonts w:hint="eastAsia" w:ascii="宋体" w:hAnsi="宋体" w:eastAsia="宋体" w:cs="Times New Roman"/>
                <w:color w:val="auto"/>
                <w:sz w:val="21"/>
                <w:szCs w:val="24"/>
                <w:highlight w:val="none"/>
                <w:lang w:val="en-US" w:eastAsia="zh-CN" w:bidi="ar-SA"/>
              </w:rPr>
            </w:pPr>
            <w:r>
              <w:rPr>
                <w:rFonts w:ascii="宋体" w:hAnsi="宋体" w:eastAsia="宋体"/>
                <w:color w:val="auto"/>
                <w:szCs w:val="24"/>
                <w:highlight w:val="none"/>
              </w:rPr>
              <w:t>信用记录</w:t>
            </w:r>
            <w:r>
              <w:rPr>
                <w:rFonts w:hint="eastAsia" w:ascii="宋体" w:hAnsi="宋体" w:eastAsia="宋体"/>
                <w:color w:val="auto"/>
                <w:szCs w:val="24"/>
                <w:highlight w:val="none"/>
                <w:lang w:val="en-US" w:eastAsia="zh-CN"/>
              </w:rPr>
              <w:t>[</w:t>
            </w:r>
            <w:r>
              <w:rPr>
                <w:rFonts w:ascii="宋体" w:hAnsi="宋体" w:eastAsia="宋体"/>
                <w:color w:val="auto"/>
                <w:szCs w:val="24"/>
                <w:highlight w:val="none"/>
              </w:rPr>
              <w:t>供应商未被列入“信用中国”网站</w:t>
            </w:r>
            <w:r>
              <w:rPr>
                <w:rFonts w:hint="eastAsia" w:ascii="宋体" w:hAnsi="宋体" w:eastAsia="宋体"/>
                <w:color w:val="auto"/>
                <w:szCs w:val="24"/>
                <w:highlight w:val="none"/>
              </w:rPr>
              <w:t>（</w:t>
            </w:r>
            <w:r>
              <w:rPr>
                <w:rFonts w:ascii="宋体" w:hAnsi="宋体" w:eastAsia="宋体"/>
                <w:color w:val="auto"/>
                <w:szCs w:val="24"/>
                <w:highlight w:val="none"/>
              </w:rPr>
              <w:t>www.creditchina.gov.cn</w:t>
            </w:r>
            <w:r>
              <w:rPr>
                <w:rFonts w:hint="eastAsia" w:ascii="宋体" w:hAnsi="宋体" w:eastAsia="宋体"/>
                <w:color w:val="auto"/>
                <w:szCs w:val="24"/>
                <w:highlight w:val="none"/>
              </w:rPr>
              <w:t>）</w:t>
            </w:r>
            <w:r>
              <w:rPr>
                <w:rFonts w:ascii="宋体" w:hAnsi="宋体" w:eastAsia="宋体"/>
                <w:color w:val="auto"/>
                <w:szCs w:val="24"/>
                <w:highlight w:val="none"/>
              </w:rPr>
              <w:t>“失信被执行人或重大税收违法失信主体或政府采购严重违法失信行为”记录名单；不处于中国政府采购网</w:t>
            </w:r>
            <w:r>
              <w:rPr>
                <w:rFonts w:hint="eastAsia" w:ascii="宋体" w:hAnsi="宋体" w:eastAsia="宋体"/>
                <w:color w:val="auto"/>
                <w:szCs w:val="24"/>
                <w:highlight w:val="none"/>
              </w:rPr>
              <w:t>（</w:t>
            </w:r>
            <w:r>
              <w:rPr>
                <w:rFonts w:ascii="宋体" w:hAnsi="宋体" w:eastAsia="宋体"/>
                <w:color w:val="auto"/>
                <w:szCs w:val="24"/>
                <w:highlight w:val="none"/>
              </w:rPr>
              <w:t>www.ccgp.gov.cn</w:t>
            </w:r>
            <w:r>
              <w:rPr>
                <w:rFonts w:hint="eastAsia" w:ascii="宋体" w:hAnsi="宋体" w:eastAsia="宋体"/>
                <w:color w:val="auto"/>
                <w:szCs w:val="24"/>
                <w:highlight w:val="none"/>
              </w:rPr>
              <w:t>）</w:t>
            </w:r>
            <w:r>
              <w:rPr>
                <w:rFonts w:ascii="宋体" w:hAnsi="宋体" w:eastAsia="宋体"/>
                <w:color w:val="auto"/>
                <w:szCs w:val="24"/>
                <w:highlight w:val="none"/>
              </w:rPr>
              <w:t>“政府采购严重违法失信行为信息记录”中的禁止参加政府采购活动期间</w:t>
            </w:r>
            <w:r>
              <w:rPr>
                <w:rFonts w:hint="eastAsia" w:ascii="宋体" w:hAnsi="宋体" w:eastAsia="宋体"/>
                <w:color w:val="auto"/>
                <w:szCs w:val="24"/>
                <w:highlight w:val="none"/>
                <w:lang w:val="en-US" w:eastAsia="zh-CN"/>
              </w:rPr>
              <w:t>]</w:t>
            </w:r>
          </w:p>
        </w:tc>
        <w:tc>
          <w:tcPr>
            <w:tcW w:w="5143" w:type="dxa"/>
            <w:noWrap w:val="0"/>
            <w:vAlign w:val="top"/>
          </w:tcPr>
          <w:p w14:paraId="42EFB91D">
            <w:pPr>
              <w:keepNext w:val="0"/>
              <w:keepLines w:val="0"/>
              <w:suppressLineNumbers w:val="0"/>
              <w:spacing w:before="0" w:beforeAutospacing="0" w:after="0" w:afterAutospacing="0" w:line="360" w:lineRule="exact"/>
              <w:ind w:left="0" w:right="0"/>
              <w:jc w:val="left"/>
              <w:rPr>
                <w:rFonts w:hint="eastAsia" w:ascii="宋体" w:hAnsi="宋体" w:eastAsia="宋体" w:cs="Times New Roman"/>
                <w:color w:val="auto"/>
                <w:sz w:val="21"/>
                <w:szCs w:val="24"/>
                <w:highlight w:val="none"/>
                <w:lang w:val="en-US" w:eastAsia="zh-CN" w:bidi="ar-SA"/>
              </w:rPr>
            </w:pPr>
            <w:r>
              <w:rPr>
                <w:rFonts w:ascii="宋体" w:hAnsi="宋体" w:eastAsia="宋体"/>
                <w:color w:val="auto"/>
                <w:szCs w:val="24"/>
                <w:highlight w:val="none"/>
              </w:rPr>
              <w:t>供应商未被列入“信用中国”网站</w:t>
            </w:r>
            <w:r>
              <w:rPr>
                <w:rFonts w:hint="eastAsia" w:ascii="宋体" w:hAnsi="宋体" w:eastAsia="宋体"/>
                <w:color w:val="auto"/>
                <w:szCs w:val="24"/>
                <w:highlight w:val="none"/>
              </w:rPr>
              <w:t>（</w:t>
            </w:r>
            <w:r>
              <w:rPr>
                <w:rFonts w:ascii="宋体" w:hAnsi="宋体" w:eastAsia="宋体"/>
                <w:color w:val="auto"/>
                <w:szCs w:val="24"/>
                <w:highlight w:val="none"/>
              </w:rPr>
              <w:t>www.creditchina.gov.cn</w:t>
            </w:r>
            <w:r>
              <w:rPr>
                <w:rFonts w:hint="eastAsia" w:ascii="宋体" w:hAnsi="宋体" w:eastAsia="宋体"/>
                <w:color w:val="auto"/>
                <w:szCs w:val="24"/>
                <w:highlight w:val="none"/>
              </w:rPr>
              <w:t>）</w:t>
            </w:r>
            <w:r>
              <w:rPr>
                <w:rFonts w:ascii="宋体" w:hAnsi="宋体" w:eastAsia="宋体"/>
                <w:color w:val="auto"/>
                <w:szCs w:val="24"/>
                <w:highlight w:val="none"/>
              </w:rPr>
              <w:t>“失信被执行人或重大税收违法失信主体或政府采购严重违法失信行为”记录名单；不处于中国政府采购网</w:t>
            </w:r>
            <w:r>
              <w:rPr>
                <w:rFonts w:hint="eastAsia" w:ascii="宋体" w:hAnsi="宋体" w:eastAsia="宋体"/>
                <w:color w:val="auto"/>
                <w:szCs w:val="24"/>
                <w:highlight w:val="none"/>
              </w:rPr>
              <w:t>（</w:t>
            </w:r>
            <w:r>
              <w:rPr>
                <w:rFonts w:ascii="宋体" w:hAnsi="宋体" w:eastAsia="宋体"/>
                <w:color w:val="auto"/>
                <w:szCs w:val="24"/>
                <w:highlight w:val="none"/>
              </w:rPr>
              <w:t>www.ccgp.gov.cn</w:t>
            </w:r>
            <w:r>
              <w:rPr>
                <w:rFonts w:hint="eastAsia" w:ascii="宋体" w:hAnsi="宋体" w:eastAsia="宋体"/>
                <w:color w:val="auto"/>
                <w:szCs w:val="24"/>
                <w:highlight w:val="none"/>
              </w:rPr>
              <w:t>）</w:t>
            </w:r>
            <w:r>
              <w:rPr>
                <w:rFonts w:ascii="宋体" w:hAnsi="宋体" w:eastAsia="宋体"/>
                <w:color w:val="auto"/>
                <w:szCs w:val="24"/>
                <w:highlight w:val="none"/>
              </w:rPr>
              <w:t>“政府采购严重违法失信行为信息记录”中的禁止参加政府采购活动期间。（</w:t>
            </w:r>
            <w:r>
              <w:rPr>
                <w:rFonts w:hint="eastAsia" w:ascii="宋体" w:hAnsi="宋体" w:eastAsia="宋体"/>
                <w:color w:val="auto"/>
                <w:szCs w:val="24"/>
                <w:highlight w:val="none"/>
              </w:rPr>
              <w:t>有上述处罚记录但处罚期已届满的，视为无记录，以代理机构评标当日查询结果为准</w:t>
            </w:r>
            <w:r>
              <w:rPr>
                <w:rFonts w:ascii="宋体" w:hAnsi="宋体" w:eastAsia="宋体"/>
                <w:color w:val="auto"/>
                <w:szCs w:val="24"/>
                <w:highlight w:val="none"/>
              </w:rPr>
              <w:t>）</w:t>
            </w:r>
            <w:r>
              <w:rPr>
                <w:rFonts w:hint="eastAsia" w:ascii="宋体" w:hAnsi="宋体"/>
                <w:color w:val="auto"/>
                <w:szCs w:val="24"/>
                <w:highlight w:val="none"/>
                <w:lang w:eastAsia="zh-CN"/>
              </w:rPr>
              <w:t>；</w:t>
            </w:r>
          </w:p>
        </w:tc>
      </w:tr>
      <w:tr w14:paraId="7D8753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489F0B81">
            <w:pPr>
              <w:keepNext w:val="0"/>
              <w:keepLines w:val="0"/>
              <w:suppressLineNumbers w:val="0"/>
              <w:spacing w:before="0" w:beforeAutospacing="0" w:after="0" w:afterAutospacing="0" w:line="360" w:lineRule="exact"/>
              <w:ind w:left="0" w:leftChars="0" w:right="0" w:rightChars="0"/>
              <w:jc w:val="center"/>
              <w:rPr>
                <w:rFonts w:hint="default" w:ascii="宋体" w:hAnsi="宋体" w:eastAsia="宋体" w:cs="Times New Roman"/>
                <w:color w:val="auto"/>
                <w:sz w:val="21"/>
                <w:szCs w:val="24"/>
                <w:highlight w:val="none"/>
                <w:lang w:val="en-US" w:eastAsia="zh-CN" w:bidi="ar-SA"/>
              </w:rPr>
            </w:pPr>
            <w:r>
              <w:rPr>
                <w:rFonts w:hint="eastAsia" w:ascii="宋体" w:hAnsi="宋体" w:eastAsia="宋体"/>
                <w:color w:val="auto"/>
                <w:szCs w:val="24"/>
                <w:highlight w:val="none"/>
                <w:lang w:val="en-US" w:eastAsia="zh-CN"/>
              </w:rPr>
              <w:t>17</w:t>
            </w:r>
          </w:p>
        </w:tc>
        <w:tc>
          <w:tcPr>
            <w:tcW w:w="3359" w:type="dxa"/>
            <w:noWrap w:val="0"/>
            <w:vAlign w:val="center"/>
          </w:tcPr>
          <w:p w14:paraId="1692ABA4">
            <w:pPr>
              <w:keepNext w:val="0"/>
              <w:keepLines w:val="0"/>
              <w:suppressLineNumbers w:val="0"/>
              <w:spacing w:before="0" w:beforeAutospacing="0" w:after="0" w:afterAutospacing="0" w:line="360" w:lineRule="exact"/>
              <w:ind w:left="0" w:right="0"/>
              <w:jc w:val="center"/>
              <w:rPr>
                <w:rFonts w:hint="eastAsia" w:ascii="宋体" w:hAnsi="宋体" w:eastAsia="宋体" w:cs="Times New Roman"/>
                <w:color w:val="auto"/>
                <w:sz w:val="21"/>
                <w:szCs w:val="24"/>
                <w:highlight w:val="none"/>
                <w:lang w:val="en-US" w:eastAsia="zh-CN" w:bidi="ar-SA"/>
              </w:rPr>
            </w:pPr>
            <w:r>
              <w:rPr>
                <w:rFonts w:hint="eastAsia" w:ascii="宋体" w:hAnsi="宋体" w:eastAsia="宋体"/>
                <w:color w:val="auto"/>
                <w:szCs w:val="24"/>
                <w:highlight w:val="none"/>
              </w:rPr>
              <w:t>关于联合体投标</w:t>
            </w:r>
          </w:p>
        </w:tc>
        <w:tc>
          <w:tcPr>
            <w:tcW w:w="5143" w:type="dxa"/>
            <w:noWrap w:val="0"/>
            <w:vAlign w:val="center"/>
          </w:tcPr>
          <w:p w14:paraId="46BA9CB9">
            <w:pPr>
              <w:keepNext w:val="0"/>
              <w:keepLines w:val="0"/>
              <w:suppressLineNumbers w:val="0"/>
              <w:spacing w:before="0" w:beforeAutospacing="0" w:after="0" w:afterAutospacing="0" w:line="360" w:lineRule="exact"/>
              <w:ind w:left="0" w:right="0"/>
              <w:jc w:val="left"/>
              <w:rPr>
                <w:rFonts w:hint="eastAsia" w:ascii="宋体" w:hAnsi="宋体" w:eastAsia="宋体" w:cs="Times New Roman"/>
                <w:color w:val="auto"/>
                <w:sz w:val="21"/>
                <w:szCs w:val="24"/>
                <w:highlight w:val="none"/>
                <w:lang w:val="en-US" w:eastAsia="zh-CN" w:bidi="ar-SA"/>
              </w:rPr>
            </w:pPr>
            <w:r>
              <w:rPr>
                <w:rFonts w:hint="eastAsia" w:ascii="宋体" w:hAnsi="宋体" w:eastAsia="宋体"/>
                <w:color w:val="auto"/>
                <w:szCs w:val="24"/>
                <w:highlight w:val="none"/>
              </w:rPr>
              <w:t>本项目不接受联合体投标；不允许分包、转包。</w:t>
            </w:r>
          </w:p>
        </w:tc>
      </w:tr>
      <w:tr w14:paraId="2EE7D3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72" w:hRule="atLeast"/>
        </w:trPr>
        <w:tc>
          <w:tcPr>
            <w:tcW w:w="709" w:type="dxa"/>
            <w:noWrap w:val="0"/>
            <w:vAlign w:val="center"/>
          </w:tcPr>
          <w:p w14:paraId="27C6BF33">
            <w:pPr>
              <w:keepNext w:val="0"/>
              <w:keepLines w:val="0"/>
              <w:suppressLineNumbers w:val="0"/>
              <w:spacing w:before="0" w:beforeAutospacing="0" w:after="0" w:afterAutospacing="0" w:line="360" w:lineRule="exact"/>
              <w:ind w:left="0" w:right="0"/>
              <w:jc w:val="center"/>
              <w:rPr>
                <w:rFonts w:hint="default" w:ascii="宋体" w:hAnsi="宋体" w:eastAsia="宋体"/>
                <w:color w:val="auto"/>
                <w:szCs w:val="24"/>
                <w:highlight w:val="none"/>
                <w:lang w:val="en-US" w:eastAsia="zh-CN"/>
              </w:rPr>
            </w:pPr>
            <w:r>
              <w:rPr>
                <w:rFonts w:hint="eastAsia" w:ascii="宋体" w:hAnsi="宋体" w:eastAsia="宋体"/>
                <w:color w:val="auto"/>
                <w:szCs w:val="24"/>
                <w:highlight w:val="none"/>
                <w:lang w:val="en-US" w:eastAsia="zh-CN"/>
              </w:rPr>
              <w:t>18</w:t>
            </w:r>
          </w:p>
        </w:tc>
        <w:tc>
          <w:tcPr>
            <w:tcW w:w="3359" w:type="dxa"/>
            <w:noWrap w:val="0"/>
            <w:vAlign w:val="center"/>
          </w:tcPr>
          <w:p w14:paraId="44BA65F2">
            <w:pPr>
              <w:keepNext w:val="0"/>
              <w:keepLines w:val="0"/>
              <w:suppressLineNumbers w:val="0"/>
              <w:spacing w:before="0" w:beforeAutospacing="0" w:after="0" w:afterAutospacing="0" w:line="360" w:lineRule="exact"/>
              <w:ind w:left="0" w:right="0"/>
              <w:jc w:val="center"/>
              <w:rPr>
                <w:rFonts w:hint="eastAsia" w:ascii="宋体" w:hAnsi="宋体" w:eastAsia="宋体" w:cs="Times New Roman"/>
                <w:color w:val="auto"/>
                <w:sz w:val="21"/>
                <w:szCs w:val="24"/>
                <w:highlight w:val="none"/>
                <w:lang w:val="en-US" w:eastAsia="zh-CN" w:bidi="ar-SA"/>
              </w:rPr>
            </w:pPr>
            <w:r>
              <w:rPr>
                <w:rFonts w:hint="eastAsia" w:ascii="宋体" w:hAnsi="宋体" w:eastAsia="宋体"/>
                <w:color w:val="auto"/>
                <w:szCs w:val="24"/>
                <w:highlight w:val="none"/>
              </w:rPr>
              <w:t>投标</w:t>
            </w:r>
            <w:r>
              <w:rPr>
                <w:rFonts w:ascii="宋体" w:hAnsi="宋体" w:eastAsia="宋体"/>
                <w:color w:val="auto"/>
                <w:szCs w:val="24"/>
                <w:highlight w:val="none"/>
              </w:rPr>
              <w:t>供应商必须符合法律、行政法规规定的其他条件</w:t>
            </w:r>
          </w:p>
        </w:tc>
        <w:tc>
          <w:tcPr>
            <w:tcW w:w="5143" w:type="dxa"/>
            <w:noWrap w:val="0"/>
            <w:vAlign w:val="top"/>
          </w:tcPr>
          <w:p w14:paraId="50AF68FB">
            <w:pPr>
              <w:keepNext w:val="0"/>
              <w:keepLines w:val="0"/>
              <w:suppressLineNumbers w:val="0"/>
              <w:spacing w:before="0" w:beforeAutospacing="0" w:after="0" w:afterAutospacing="0" w:line="360" w:lineRule="exact"/>
              <w:ind w:left="0" w:right="0"/>
              <w:rPr>
                <w:rFonts w:hint="eastAsia" w:ascii="宋体" w:hAnsi="宋体" w:eastAsia="宋体" w:cs="Times New Roman"/>
                <w:color w:val="auto"/>
                <w:sz w:val="21"/>
                <w:szCs w:val="24"/>
                <w:highlight w:val="none"/>
                <w:lang w:val="en-US" w:eastAsia="zh-CN" w:bidi="ar-SA"/>
              </w:rPr>
            </w:pPr>
            <w:r>
              <w:rPr>
                <w:rFonts w:hint="eastAsia" w:ascii="宋体" w:hAnsi="宋体" w:eastAsia="宋体"/>
                <w:color w:val="auto"/>
                <w:szCs w:val="24"/>
                <w:highlight w:val="none"/>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宋体" w:hAnsi="宋体" w:eastAsia="宋体"/>
                <w:color w:val="auto"/>
                <w:szCs w:val="24"/>
                <w:highlight w:val="none"/>
                <w:lang w:val="en-US" w:eastAsia="zh-CN"/>
              </w:rPr>
              <w:t>提供</w:t>
            </w:r>
            <w:r>
              <w:rPr>
                <w:rFonts w:hint="eastAsia" w:ascii="宋体" w:hAnsi="宋体" w:eastAsia="宋体"/>
                <w:color w:val="auto"/>
                <w:szCs w:val="24"/>
                <w:highlight w:val="none"/>
              </w:rPr>
              <w:t>政府采购投标及履约承诺函</w:t>
            </w:r>
            <w:r>
              <w:rPr>
                <w:rFonts w:ascii="宋体" w:hAnsi="宋体" w:eastAsia="宋体"/>
                <w:color w:val="auto"/>
                <w:szCs w:val="24"/>
                <w:highlight w:val="none"/>
              </w:rPr>
              <w:t>相关承诺要求内容</w:t>
            </w:r>
            <w:r>
              <w:rPr>
                <w:rFonts w:hint="eastAsia" w:ascii="宋体" w:hAnsi="宋体"/>
                <w:color w:val="auto"/>
                <w:szCs w:val="24"/>
                <w:highlight w:val="none"/>
                <w:lang w:eastAsia="zh-CN"/>
              </w:rPr>
              <w:t>；</w:t>
            </w:r>
          </w:p>
        </w:tc>
      </w:tr>
    </w:tbl>
    <w:p w14:paraId="78BF5819">
      <w:pPr>
        <w:tabs>
          <w:tab w:val="left" w:pos="1365"/>
        </w:tabs>
        <w:spacing w:line="440" w:lineRule="exact"/>
        <w:ind w:firstLine="564"/>
        <w:rPr>
          <w:rFonts w:hint="eastAsia" w:ascii="宋体" w:hAnsi="宋体" w:eastAsia="宋体"/>
          <w:bCs/>
          <w:color w:val="auto"/>
          <w:sz w:val="24"/>
          <w:highlight w:val="none"/>
        </w:rPr>
      </w:pPr>
      <w:bookmarkStart w:id="64" w:name="_Toc98277358"/>
      <w:bookmarkStart w:id="65" w:name="_Toc116946314"/>
      <w:r>
        <w:rPr>
          <w:rFonts w:hint="eastAsia" w:ascii="宋体" w:hAnsi="宋体" w:eastAsia="宋体"/>
          <w:bCs/>
          <w:color w:val="auto"/>
          <w:sz w:val="24"/>
          <w:highlight w:val="none"/>
        </w:rPr>
        <w:t>2</w:t>
      </w:r>
      <w:r>
        <w:rPr>
          <w:rFonts w:ascii="宋体" w:hAnsi="宋体" w:eastAsia="宋体"/>
          <w:bCs/>
          <w:color w:val="auto"/>
          <w:sz w:val="24"/>
          <w:highlight w:val="none"/>
        </w:rPr>
        <w:t>.6</w:t>
      </w:r>
      <w:r>
        <w:rPr>
          <w:rFonts w:hint="eastAsia" w:ascii="宋体" w:hAnsi="宋体" w:eastAsia="宋体"/>
          <w:bCs/>
          <w:color w:val="auto"/>
          <w:sz w:val="24"/>
          <w:highlight w:val="none"/>
        </w:rPr>
        <w:t>资格审查不合格的投标供应商的投标文件不进入后续评审。</w:t>
      </w:r>
      <w:bookmarkEnd w:id="64"/>
      <w:bookmarkEnd w:id="65"/>
    </w:p>
    <w:p w14:paraId="09B81719">
      <w:pPr>
        <w:tabs>
          <w:tab w:val="left" w:pos="1365"/>
        </w:tabs>
        <w:spacing w:line="440" w:lineRule="exact"/>
        <w:ind w:firstLine="566"/>
        <w:rPr>
          <w:rFonts w:hint="eastAsia" w:ascii="宋体" w:hAnsi="宋体" w:eastAsia="宋体"/>
          <w:b/>
          <w:bCs/>
          <w:color w:val="auto"/>
          <w:sz w:val="24"/>
          <w:highlight w:val="none"/>
        </w:rPr>
      </w:pPr>
      <w:r>
        <w:rPr>
          <w:rFonts w:ascii="宋体" w:hAnsi="宋体" w:eastAsia="宋体"/>
          <w:b/>
          <w:bCs/>
          <w:color w:val="auto"/>
          <w:sz w:val="24"/>
          <w:highlight w:val="none"/>
        </w:rPr>
        <w:t>3.</w:t>
      </w:r>
      <w:r>
        <w:rPr>
          <w:rFonts w:hint="eastAsia" w:ascii="宋体" w:hAnsi="宋体" w:eastAsia="宋体"/>
          <w:b/>
          <w:bCs/>
          <w:color w:val="auto"/>
          <w:sz w:val="24"/>
          <w:highlight w:val="none"/>
        </w:rPr>
        <w:t>评标工作程序</w:t>
      </w:r>
    </w:p>
    <w:p w14:paraId="327352FB">
      <w:pPr>
        <w:tabs>
          <w:tab w:val="left" w:pos="1365"/>
        </w:tabs>
        <w:spacing w:line="440" w:lineRule="exact"/>
        <w:ind w:firstLine="564"/>
        <w:rPr>
          <w:rFonts w:hint="eastAsia" w:ascii="宋体" w:hAnsi="宋体" w:eastAsia="宋体"/>
          <w:bCs/>
          <w:color w:val="auto"/>
          <w:sz w:val="24"/>
          <w:highlight w:val="none"/>
        </w:rPr>
      </w:pPr>
      <w:r>
        <w:rPr>
          <w:rFonts w:hint="eastAsia" w:ascii="宋体" w:hAnsi="宋体" w:eastAsia="宋体"/>
          <w:bCs/>
          <w:color w:val="auto"/>
          <w:sz w:val="24"/>
          <w:highlight w:val="none"/>
        </w:rPr>
        <w:t>3.1由专家及采购人代表组成评标委员会，并实行回避制度。</w:t>
      </w:r>
    </w:p>
    <w:p w14:paraId="023DCCD4">
      <w:pPr>
        <w:tabs>
          <w:tab w:val="left" w:pos="1365"/>
        </w:tabs>
        <w:spacing w:line="440" w:lineRule="exact"/>
        <w:ind w:firstLine="566"/>
        <w:rPr>
          <w:rFonts w:hint="eastAsia" w:ascii="宋体" w:hAnsi="宋体" w:eastAsia="宋体"/>
          <w:b/>
          <w:color w:val="auto"/>
          <w:sz w:val="24"/>
          <w:highlight w:val="none"/>
        </w:rPr>
      </w:pPr>
      <w:r>
        <w:rPr>
          <w:rFonts w:hint="eastAsia" w:ascii="宋体" w:hAnsi="宋体" w:eastAsia="宋体"/>
          <w:b/>
          <w:color w:val="auto"/>
          <w:sz w:val="24"/>
          <w:highlight w:val="none"/>
        </w:rPr>
        <w:t>3</w:t>
      </w:r>
      <w:r>
        <w:rPr>
          <w:rFonts w:ascii="宋体" w:hAnsi="宋体" w:eastAsia="宋体"/>
          <w:b/>
          <w:color w:val="auto"/>
          <w:sz w:val="24"/>
          <w:highlight w:val="none"/>
        </w:rPr>
        <w:t>.2</w:t>
      </w:r>
      <w:r>
        <w:rPr>
          <w:rFonts w:hint="eastAsia" w:ascii="宋体" w:hAnsi="宋体" w:eastAsia="宋体"/>
          <w:b/>
          <w:color w:val="auto"/>
          <w:sz w:val="24"/>
          <w:highlight w:val="none"/>
        </w:rPr>
        <w:t>投标文件符合性检查</w:t>
      </w:r>
    </w:p>
    <w:p w14:paraId="1684A463">
      <w:pPr>
        <w:tabs>
          <w:tab w:val="left" w:pos="1365"/>
        </w:tabs>
        <w:spacing w:line="440" w:lineRule="exact"/>
        <w:ind w:firstLine="564"/>
        <w:rPr>
          <w:rFonts w:hint="eastAsia" w:ascii="宋体" w:hAnsi="宋体" w:eastAsia="宋体"/>
          <w:bCs/>
          <w:color w:val="auto"/>
          <w:sz w:val="24"/>
          <w:highlight w:val="none"/>
        </w:rPr>
      </w:pPr>
      <w:r>
        <w:rPr>
          <w:rFonts w:ascii="宋体" w:hAnsi="宋体" w:eastAsia="宋体"/>
          <w:bCs/>
          <w:color w:val="auto"/>
          <w:sz w:val="24"/>
          <w:highlight w:val="none"/>
        </w:rPr>
        <w:t>3.2</w:t>
      </w:r>
      <w:r>
        <w:rPr>
          <w:rFonts w:hint="eastAsia" w:ascii="宋体" w:hAnsi="宋体" w:eastAsia="宋体"/>
          <w:bCs/>
          <w:color w:val="auto"/>
          <w:sz w:val="24"/>
          <w:highlight w:val="none"/>
        </w:rPr>
        <w:t>.1评委会将对资格符合的投标文件进行评审，以确定是否对招标文件的实质性要求做出响应。</w:t>
      </w:r>
    </w:p>
    <w:p w14:paraId="5B7995FF">
      <w:pPr>
        <w:pStyle w:val="3"/>
        <w:bidi w:val="0"/>
        <w:ind w:left="0" w:leftChars="0" w:firstLine="0" w:firstLineChars="0"/>
        <w:jc w:val="center"/>
        <w:rPr>
          <w:rFonts w:hint="eastAsia"/>
          <w:color w:val="auto"/>
          <w:highlight w:val="none"/>
        </w:rPr>
      </w:pPr>
      <w:r>
        <w:rPr>
          <w:rFonts w:hint="eastAsia"/>
          <w:color w:val="auto"/>
          <w:highlight w:val="none"/>
        </w:rPr>
        <w:t>符合性审查表</w:t>
      </w:r>
    </w:p>
    <w:tbl>
      <w:tblPr>
        <w:tblStyle w:val="11"/>
        <w:tblW w:w="10059"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61"/>
        <w:gridCol w:w="1707"/>
        <w:gridCol w:w="7691"/>
      </w:tblGrid>
      <w:tr w14:paraId="01D725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6" w:hRule="atLeast"/>
          <w:jc w:val="center"/>
        </w:trPr>
        <w:tc>
          <w:tcPr>
            <w:tcW w:w="661" w:type="dxa"/>
            <w:noWrap w:val="0"/>
            <w:vAlign w:val="center"/>
          </w:tcPr>
          <w:p w14:paraId="67355D17">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序号</w:t>
            </w:r>
          </w:p>
        </w:tc>
        <w:tc>
          <w:tcPr>
            <w:tcW w:w="1707" w:type="dxa"/>
            <w:noWrap w:val="0"/>
            <w:vAlign w:val="center"/>
          </w:tcPr>
          <w:p w14:paraId="00034C3A">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评审点要求概况</w:t>
            </w:r>
          </w:p>
        </w:tc>
        <w:tc>
          <w:tcPr>
            <w:tcW w:w="7691" w:type="dxa"/>
            <w:noWrap w:val="0"/>
            <w:vAlign w:val="center"/>
          </w:tcPr>
          <w:p w14:paraId="440EA8D0">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评审点具体描述</w:t>
            </w:r>
          </w:p>
        </w:tc>
      </w:tr>
      <w:tr w14:paraId="73537F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1" w:hRule="atLeast"/>
          <w:jc w:val="center"/>
        </w:trPr>
        <w:tc>
          <w:tcPr>
            <w:tcW w:w="10059" w:type="dxa"/>
            <w:gridSpan w:val="3"/>
            <w:noWrap w:val="0"/>
            <w:vAlign w:val="center"/>
          </w:tcPr>
          <w:p w14:paraId="3FA09273">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（一）报价要求</w:t>
            </w:r>
          </w:p>
        </w:tc>
      </w:tr>
      <w:tr w14:paraId="064C76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noWrap w:val="0"/>
            <w:vAlign w:val="center"/>
          </w:tcPr>
          <w:p w14:paraId="76914AF1">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1707" w:type="dxa"/>
            <w:noWrap w:val="0"/>
            <w:vAlign w:val="center"/>
          </w:tcPr>
          <w:p w14:paraId="6CE1B403">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投标报价</w:t>
            </w:r>
          </w:p>
        </w:tc>
        <w:tc>
          <w:tcPr>
            <w:tcW w:w="7691" w:type="dxa"/>
            <w:noWrap w:val="0"/>
            <w:vAlign w:val="center"/>
          </w:tcPr>
          <w:p w14:paraId="550F0E4F">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auto"/>
                <w:szCs w:val="24"/>
                <w:highlight w:val="none"/>
              </w:rPr>
            </w:pPr>
            <w:r>
              <w:rPr>
                <w:rFonts w:hint="eastAsia" w:ascii="宋体" w:hAnsi="宋体" w:cs="宋体"/>
                <w:color w:val="auto"/>
                <w:szCs w:val="20"/>
                <w:highlight w:val="none"/>
              </w:rPr>
              <w:t>投</w:t>
            </w:r>
            <w:r>
              <w:rPr>
                <w:rFonts w:hint="eastAsia" w:ascii="宋体" w:hAnsi="宋体" w:eastAsia="宋体"/>
                <w:color w:val="auto"/>
                <w:szCs w:val="21"/>
                <w:highlight w:val="none"/>
              </w:rPr>
              <w:t>标</w:t>
            </w:r>
            <w:r>
              <w:rPr>
                <w:rFonts w:ascii="宋体" w:hAnsi="宋体" w:eastAsia="宋体"/>
                <w:color w:val="auto"/>
                <w:szCs w:val="21"/>
                <w:highlight w:val="none"/>
              </w:rPr>
              <w:t>报价是固定唯一价，且没有超</w:t>
            </w:r>
            <w:r>
              <w:rPr>
                <w:rFonts w:hint="eastAsia" w:ascii="宋体" w:hAnsi="宋体" w:eastAsia="宋体"/>
                <w:color w:val="auto"/>
                <w:szCs w:val="21"/>
                <w:highlight w:val="none"/>
              </w:rPr>
              <w:t>过本项目预算金额或最高限价。</w:t>
            </w:r>
            <w:r>
              <w:rPr>
                <w:rFonts w:hint="eastAsia" w:ascii="宋体" w:hAnsi="宋体" w:cs="宋体"/>
                <w:color w:val="auto"/>
                <w:szCs w:val="21"/>
                <w:highlight w:val="none"/>
              </w:rPr>
              <w:t>且未出现异常低价投标。</w:t>
            </w:r>
          </w:p>
        </w:tc>
      </w:tr>
      <w:tr w14:paraId="3DFEB3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noWrap w:val="0"/>
            <w:vAlign w:val="center"/>
          </w:tcPr>
          <w:p w14:paraId="553D05BD">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1707" w:type="dxa"/>
            <w:noWrap w:val="0"/>
            <w:vAlign w:val="center"/>
          </w:tcPr>
          <w:p w14:paraId="65BB51F9">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报价修正</w:t>
            </w:r>
          </w:p>
        </w:tc>
        <w:tc>
          <w:tcPr>
            <w:tcW w:w="7691" w:type="dxa"/>
            <w:noWrap w:val="0"/>
            <w:vAlign w:val="center"/>
          </w:tcPr>
          <w:p w14:paraId="18042EB2">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auto"/>
                <w:szCs w:val="24"/>
                <w:highlight w:val="none"/>
              </w:rPr>
            </w:pPr>
            <w:r>
              <w:rPr>
                <w:rFonts w:hint="eastAsia" w:ascii="宋体" w:hAnsi="宋体" w:eastAsia="宋体"/>
                <w:color w:val="auto"/>
                <w:szCs w:val="21"/>
                <w:highlight w:val="none"/>
              </w:rPr>
              <w:t>如出现投标报价错误的，处理原则按照修正后的报价,投标供应商须按规定进行在线确认。</w:t>
            </w:r>
          </w:p>
        </w:tc>
      </w:tr>
      <w:tr w14:paraId="12B3FB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noWrap w:val="0"/>
            <w:vAlign w:val="center"/>
          </w:tcPr>
          <w:p w14:paraId="201DA2AA">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1707" w:type="dxa"/>
            <w:noWrap w:val="0"/>
            <w:vAlign w:val="center"/>
          </w:tcPr>
          <w:p w14:paraId="62AD4466">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报价合理性</w:t>
            </w:r>
          </w:p>
        </w:tc>
        <w:tc>
          <w:tcPr>
            <w:tcW w:w="7691" w:type="dxa"/>
            <w:noWrap w:val="0"/>
            <w:vAlign w:val="center"/>
          </w:tcPr>
          <w:p w14:paraId="293DB12D">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4"/>
                <w:highlight w:val="none"/>
                <w:lang w:eastAsia="zh-CN"/>
              </w:rPr>
            </w:pPr>
            <w:r>
              <w:rPr>
                <w:rFonts w:hint="eastAsia" w:ascii="宋体" w:hAnsi="宋体" w:cs="宋体"/>
                <w:color w:val="auto"/>
                <w:szCs w:val="20"/>
                <w:highlight w:val="none"/>
              </w:rPr>
              <w:t>评标委员会认为投标供应商的投标总报价或者分项报价明显低于其他通过符合性审查投标供应商的报价的，有可能影响</w:t>
            </w:r>
            <w:r>
              <w:rPr>
                <w:rFonts w:hint="eastAsia" w:ascii="宋体" w:hAnsi="宋体" w:cs="宋体"/>
                <w:color w:val="auto"/>
                <w:szCs w:val="20"/>
                <w:highlight w:val="none"/>
                <w:lang w:val="en-US" w:eastAsia="zh-CN"/>
              </w:rPr>
              <w:t>服务</w:t>
            </w:r>
            <w:r>
              <w:rPr>
                <w:rFonts w:hint="eastAsia" w:ascii="宋体" w:hAnsi="宋体" w:cs="宋体"/>
                <w:color w:val="auto"/>
                <w:szCs w:val="20"/>
                <w:highlight w:val="none"/>
              </w:rPr>
              <w:t>质量或者不能诚信履约的，将要求其在评标现场合理</w:t>
            </w:r>
            <w:r>
              <w:rPr>
                <w:rFonts w:hint="eastAsia" w:ascii="宋体" w:hAnsi="宋体" w:cs="宋体"/>
                <w:color w:val="auto"/>
                <w:sz w:val="21"/>
                <w:szCs w:val="21"/>
                <w:highlight w:val="none"/>
              </w:rPr>
              <w:t>的时间内（</w:t>
            </w:r>
            <w:r>
              <w:rPr>
                <w:rFonts w:ascii="宋体" w:hAnsi="宋体" w:eastAsia="宋体" w:cs="宋体"/>
                <w:color w:val="auto"/>
                <w:sz w:val="21"/>
                <w:szCs w:val="21"/>
                <w:highlight w:val="none"/>
              </w:rPr>
              <w:t>30分钟</w:t>
            </w:r>
            <w:r>
              <w:rPr>
                <w:rFonts w:hint="eastAsia" w:ascii="宋体" w:hAnsi="宋体" w:cs="宋体"/>
                <w:color w:val="auto"/>
                <w:sz w:val="21"/>
                <w:szCs w:val="21"/>
                <w:highlight w:val="none"/>
              </w:rPr>
              <w:t>内）提供书面说明，必要时</w:t>
            </w:r>
            <w:r>
              <w:rPr>
                <w:rFonts w:hint="eastAsia" w:ascii="宋体" w:hAnsi="宋体" w:cs="宋体"/>
                <w:color w:val="auto"/>
                <w:szCs w:val="20"/>
                <w:highlight w:val="none"/>
              </w:rPr>
              <w:t>提交相关证明材料；投标供应商不能证明其报价合理性的，评标委员会将其作为无效投标处理</w:t>
            </w:r>
            <w:r>
              <w:rPr>
                <w:rFonts w:hint="eastAsia" w:ascii="宋体" w:hAnsi="宋体" w:cs="宋体"/>
                <w:color w:val="auto"/>
                <w:szCs w:val="20"/>
                <w:highlight w:val="none"/>
                <w:lang w:eastAsia="zh-CN"/>
              </w:rPr>
              <w:t>。</w:t>
            </w:r>
          </w:p>
        </w:tc>
      </w:tr>
      <w:tr w14:paraId="50FE00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10059" w:type="dxa"/>
            <w:gridSpan w:val="3"/>
            <w:noWrap w:val="0"/>
            <w:vAlign w:val="center"/>
          </w:tcPr>
          <w:p w14:paraId="204C1A2E">
            <w:pPr>
              <w:keepNext w:val="0"/>
              <w:keepLines w:val="0"/>
              <w:suppressLineNumbers w:val="0"/>
              <w:spacing w:before="0" w:beforeAutospacing="0" w:after="0" w:afterAutospacing="0" w:line="360" w:lineRule="auto"/>
              <w:ind w:left="0" w:right="0"/>
              <w:jc w:val="left"/>
              <w:outlineLvl w:val="9"/>
              <w:rPr>
                <w:rFonts w:hint="eastAsia" w:ascii="宋体" w:hAnsi="宋体" w:eastAsia="宋体" w:cs="宋体"/>
                <w:b/>
                <w:bCs/>
                <w:color w:val="auto"/>
                <w:szCs w:val="24"/>
                <w:highlight w:val="none"/>
              </w:rPr>
            </w:pPr>
            <w:r>
              <w:rPr>
                <w:rFonts w:hint="eastAsia" w:ascii="宋体" w:hAnsi="宋体" w:cs="宋体"/>
                <w:b/>
                <w:bCs/>
                <w:color w:val="auto"/>
                <w:sz w:val="22"/>
                <w:szCs w:val="22"/>
                <w:highlight w:val="none"/>
              </w:rPr>
              <w:t>特别说明：以上报价符合性审查需投标供应商上传:1.开标一览表</w:t>
            </w:r>
            <w:r>
              <w:rPr>
                <w:rFonts w:hint="eastAsia" w:ascii="宋体" w:hAnsi="宋体" w:cs="宋体"/>
                <w:b/>
                <w:bCs/>
                <w:color w:val="auto"/>
                <w:sz w:val="22"/>
                <w:szCs w:val="22"/>
                <w:highlight w:val="none"/>
                <w:lang w:eastAsia="zh-CN"/>
              </w:rPr>
              <w:t>（</w:t>
            </w:r>
            <w:r>
              <w:rPr>
                <w:rFonts w:hint="eastAsia" w:ascii="宋体" w:hAnsi="宋体" w:cs="宋体"/>
                <w:b/>
                <w:bCs/>
                <w:color w:val="auto"/>
                <w:sz w:val="22"/>
                <w:szCs w:val="22"/>
                <w:highlight w:val="none"/>
                <w:lang w:val="en-US" w:eastAsia="zh-CN"/>
              </w:rPr>
              <w:t>格式见附件</w:t>
            </w:r>
            <w:r>
              <w:rPr>
                <w:rFonts w:hint="eastAsia" w:ascii="宋体" w:hAnsi="宋体" w:cs="宋体"/>
                <w:b/>
                <w:bCs/>
                <w:color w:val="auto"/>
                <w:sz w:val="22"/>
                <w:szCs w:val="22"/>
                <w:highlight w:val="none"/>
                <w:lang w:eastAsia="zh-CN"/>
              </w:rPr>
              <w:t>）</w:t>
            </w:r>
            <w:r>
              <w:rPr>
                <w:rFonts w:hint="eastAsia" w:ascii="宋体" w:hAnsi="宋体" w:cs="宋体"/>
                <w:b/>
                <w:bCs/>
                <w:color w:val="auto"/>
                <w:sz w:val="22"/>
                <w:szCs w:val="22"/>
                <w:highlight w:val="none"/>
              </w:rPr>
              <w:t>；2.分项报价表</w:t>
            </w:r>
            <w:r>
              <w:rPr>
                <w:rFonts w:hint="eastAsia" w:ascii="宋体" w:hAnsi="宋体" w:cs="宋体"/>
                <w:b/>
                <w:bCs/>
                <w:color w:val="auto"/>
                <w:sz w:val="22"/>
                <w:szCs w:val="22"/>
                <w:highlight w:val="none"/>
                <w:lang w:eastAsia="zh-CN"/>
              </w:rPr>
              <w:t>（</w:t>
            </w:r>
            <w:r>
              <w:rPr>
                <w:rFonts w:hint="eastAsia" w:ascii="宋体" w:hAnsi="宋体" w:cs="宋体"/>
                <w:b/>
                <w:bCs/>
                <w:color w:val="auto"/>
                <w:sz w:val="22"/>
                <w:szCs w:val="22"/>
                <w:highlight w:val="none"/>
                <w:lang w:val="en-US" w:eastAsia="zh-CN"/>
              </w:rPr>
              <w:t>格式见附件</w:t>
            </w:r>
            <w:r>
              <w:rPr>
                <w:rFonts w:hint="eastAsia" w:ascii="宋体" w:hAnsi="宋体" w:cs="宋体"/>
                <w:b/>
                <w:bCs/>
                <w:color w:val="auto"/>
                <w:sz w:val="22"/>
                <w:szCs w:val="22"/>
                <w:highlight w:val="none"/>
                <w:lang w:eastAsia="zh-CN"/>
              </w:rPr>
              <w:t>）</w:t>
            </w:r>
            <w:r>
              <w:rPr>
                <w:rFonts w:hint="eastAsia" w:ascii="宋体" w:hAnsi="宋体" w:cs="宋体"/>
                <w:b/>
                <w:bCs/>
                <w:color w:val="auto"/>
                <w:sz w:val="22"/>
                <w:szCs w:val="22"/>
                <w:highlight w:val="none"/>
              </w:rPr>
              <w:t>，由评标委员会在投标报价评审阶段进行审查，以确定是否满足符合性审查的要求。</w:t>
            </w:r>
          </w:p>
        </w:tc>
      </w:tr>
      <w:tr w14:paraId="05DCD8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10059" w:type="dxa"/>
            <w:gridSpan w:val="3"/>
            <w:noWrap w:val="0"/>
            <w:vAlign w:val="center"/>
          </w:tcPr>
          <w:p w14:paraId="624D8408">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b/>
                <w:bCs/>
                <w:color w:val="auto"/>
                <w:szCs w:val="20"/>
                <w:highlight w:val="none"/>
              </w:rPr>
            </w:pPr>
            <w:r>
              <w:rPr>
                <w:rFonts w:hint="eastAsia" w:ascii="宋体" w:hAnsi="宋体" w:eastAsia="宋体" w:cs="宋体"/>
                <w:b/>
                <w:bCs/>
                <w:color w:val="auto"/>
                <w:szCs w:val="24"/>
                <w:highlight w:val="none"/>
              </w:rPr>
              <w:t>（二）商务要求</w:t>
            </w:r>
          </w:p>
        </w:tc>
      </w:tr>
      <w:tr w14:paraId="3E16BF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noWrap w:val="0"/>
            <w:vAlign w:val="center"/>
          </w:tcPr>
          <w:p w14:paraId="6BF40D4E">
            <w:pPr>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1</w:t>
            </w:r>
          </w:p>
        </w:tc>
        <w:tc>
          <w:tcPr>
            <w:tcW w:w="1707" w:type="dxa"/>
            <w:noWrap w:val="0"/>
            <w:vAlign w:val="center"/>
          </w:tcPr>
          <w:p w14:paraId="6A5CF02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rPr>
                <w:rFonts w:hint="eastAsia" w:ascii="宋体" w:hAnsi="宋体" w:eastAsia="宋体" w:cs="宋体"/>
                <w:color w:val="auto"/>
                <w:szCs w:val="24"/>
                <w:highlight w:val="none"/>
              </w:rPr>
            </w:pPr>
            <w:r>
              <w:rPr>
                <w:rFonts w:hint="eastAsia" w:ascii="宋体" w:hAnsi="宋体" w:eastAsia="宋体"/>
                <w:color w:val="auto"/>
                <w:szCs w:val="24"/>
                <w:highlight w:val="none"/>
              </w:rPr>
              <w:t>投标</w:t>
            </w:r>
            <w:r>
              <w:rPr>
                <w:rFonts w:ascii="宋体" w:hAnsi="宋体" w:eastAsia="宋体"/>
                <w:color w:val="auto"/>
                <w:szCs w:val="24"/>
                <w:highlight w:val="none"/>
              </w:rPr>
              <w:t>有效期</w:t>
            </w:r>
          </w:p>
        </w:tc>
        <w:tc>
          <w:tcPr>
            <w:tcW w:w="7691" w:type="dxa"/>
            <w:noWrap w:val="0"/>
            <w:vAlign w:val="center"/>
          </w:tcPr>
          <w:p w14:paraId="60F01BA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rPr>
                <w:rFonts w:hint="eastAsia" w:ascii="宋体" w:hAnsi="宋体" w:eastAsia="宋体" w:cs="宋体"/>
                <w:color w:val="auto"/>
                <w:szCs w:val="24"/>
                <w:highlight w:val="none"/>
              </w:rPr>
            </w:pPr>
            <w:r>
              <w:rPr>
                <w:rFonts w:hint="eastAsia" w:ascii="宋体" w:hAnsi="宋体" w:eastAsia="宋体"/>
                <w:color w:val="auto"/>
                <w:szCs w:val="24"/>
                <w:highlight w:val="none"/>
              </w:rPr>
              <w:t>投标</w:t>
            </w:r>
            <w:r>
              <w:rPr>
                <w:rFonts w:ascii="宋体" w:hAnsi="宋体" w:eastAsia="宋体"/>
                <w:color w:val="auto"/>
                <w:szCs w:val="24"/>
                <w:highlight w:val="none"/>
              </w:rPr>
              <w:t>有效期满足</w:t>
            </w:r>
            <w:r>
              <w:rPr>
                <w:rFonts w:hint="eastAsia" w:ascii="宋体" w:hAnsi="宋体" w:eastAsia="宋体"/>
                <w:color w:val="auto"/>
                <w:szCs w:val="24"/>
                <w:highlight w:val="none"/>
              </w:rPr>
              <w:t>招标文件</w:t>
            </w:r>
            <w:r>
              <w:rPr>
                <w:rFonts w:ascii="宋体" w:hAnsi="宋体" w:eastAsia="宋体"/>
                <w:color w:val="auto"/>
                <w:szCs w:val="24"/>
                <w:highlight w:val="none"/>
              </w:rPr>
              <w:t>要求（90天）</w:t>
            </w:r>
            <w:r>
              <w:rPr>
                <w:rFonts w:hint="eastAsia" w:ascii="宋体" w:hAnsi="宋体" w:eastAsia="宋体"/>
                <w:color w:val="auto"/>
                <w:szCs w:val="24"/>
                <w:highlight w:val="none"/>
              </w:rPr>
              <w:t>。</w:t>
            </w:r>
          </w:p>
        </w:tc>
      </w:tr>
      <w:tr w14:paraId="3FAC46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noWrap w:val="0"/>
            <w:vAlign w:val="center"/>
          </w:tcPr>
          <w:p w14:paraId="21C9E5F4">
            <w:pPr>
              <w:keepNext w:val="0"/>
              <w:keepLines w:val="0"/>
              <w:suppressLineNumbers w:val="0"/>
              <w:spacing w:before="0" w:beforeAutospacing="0" w:after="0" w:afterAutospacing="0" w:line="360" w:lineRule="auto"/>
              <w:ind w:left="0" w:right="0"/>
              <w:jc w:val="center"/>
              <w:outlineLvl w:val="9"/>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2</w:t>
            </w:r>
          </w:p>
        </w:tc>
        <w:tc>
          <w:tcPr>
            <w:tcW w:w="1707" w:type="dxa"/>
            <w:noWrap w:val="0"/>
            <w:vAlign w:val="center"/>
          </w:tcPr>
          <w:p w14:paraId="36EC6D3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投标文件的签署和盖章</w:t>
            </w:r>
          </w:p>
        </w:tc>
        <w:tc>
          <w:tcPr>
            <w:tcW w:w="7691" w:type="dxa"/>
            <w:noWrap w:val="0"/>
            <w:vAlign w:val="center"/>
          </w:tcPr>
          <w:p w14:paraId="386E275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投标文件符合招标文件的签署和签章要求。</w:t>
            </w:r>
          </w:p>
        </w:tc>
      </w:tr>
      <w:tr w14:paraId="609624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noWrap w:val="0"/>
            <w:vAlign w:val="center"/>
          </w:tcPr>
          <w:p w14:paraId="282B6419">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3</w:t>
            </w:r>
          </w:p>
        </w:tc>
        <w:tc>
          <w:tcPr>
            <w:tcW w:w="1707" w:type="dxa"/>
            <w:noWrap w:val="0"/>
            <w:vAlign w:val="center"/>
          </w:tcPr>
          <w:p w14:paraId="7EAB6EB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0"/>
                <w:highlight w:val="none"/>
              </w:rPr>
              <w:t>投标文件内容</w:t>
            </w:r>
          </w:p>
        </w:tc>
        <w:tc>
          <w:tcPr>
            <w:tcW w:w="7691" w:type="dxa"/>
            <w:noWrap w:val="0"/>
            <w:vAlign w:val="center"/>
          </w:tcPr>
          <w:p w14:paraId="0163A3D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outlineLvl w:val="9"/>
              <w:rPr>
                <w:rFonts w:hint="default" w:ascii="宋体" w:hAnsi="宋体" w:eastAsia="宋体" w:cs="宋体"/>
                <w:color w:val="auto"/>
                <w:szCs w:val="24"/>
                <w:highlight w:val="none"/>
                <w:lang w:val="en-US" w:eastAsia="zh-CN"/>
              </w:rPr>
            </w:pPr>
            <w:r>
              <w:rPr>
                <w:rFonts w:hint="eastAsia" w:ascii="宋体" w:hAnsi="宋体" w:cs="宋体"/>
                <w:color w:val="auto"/>
                <w:szCs w:val="20"/>
                <w:highlight w:val="none"/>
                <w:lang w:val="en-US" w:eastAsia="zh-CN"/>
              </w:rPr>
              <w:t>满足招标文件实质性要求。</w:t>
            </w:r>
          </w:p>
        </w:tc>
      </w:tr>
      <w:tr w14:paraId="46987C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3" w:hRule="atLeast"/>
          <w:jc w:val="center"/>
        </w:trPr>
        <w:tc>
          <w:tcPr>
            <w:tcW w:w="661" w:type="dxa"/>
            <w:noWrap w:val="0"/>
            <w:vAlign w:val="center"/>
          </w:tcPr>
          <w:p w14:paraId="6705C5B6">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4</w:t>
            </w:r>
          </w:p>
        </w:tc>
        <w:tc>
          <w:tcPr>
            <w:tcW w:w="1707" w:type="dxa"/>
            <w:noWrap w:val="0"/>
            <w:vAlign w:val="center"/>
          </w:tcPr>
          <w:p w14:paraId="0CEE485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附加条件</w:t>
            </w:r>
          </w:p>
        </w:tc>
        <w:tc>
          <w:tcPr>
            <w:tcW w:w="7691" w:type="dxa"/>
            <w:noWrap w:val="0"/>
            <w:vAlign w:val="center"/>
          </w:tcPr>
          <w:p w14:paraId="09A455B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投标文件未含有采购人不能接受的附加条件。</w:t>
            </w:r>
          </w:p>
        </w:tc>
      </w:tr>
      <w:tr w14:paraId="3A9A75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jc w:val="center"/>
        </w:trPr>
        <w:tc>
          <w:tcPr>
            <w:tcW w:w="661" w:type="dxa"/>
            <w:noWrap w:val="0"/>
            <w:vAlign w:val="center"/>
          </w:tcPr>
          <w:p w14:paraId="1A8163DA">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5</w:t>
            </w:r>
          </w:p>
        </w:tc>
        <w:tc>
          <w:tcPr>
            <w:tcW w:w="1707" w:type="dxa"/>
            <w:noWrap w:val="0"/>
            <w:vAlign w:val="center"/>
          </w:tcPr>
          <w:p w14:paraId="635EBB2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0"/>
                <w:highlight w:val="none"/>
              </w:rPr>
              <w:t>无效情形</w:t>
            </w:r>
          </w:p>
        </w:tc>
        <w:tc>
          <w:tcPr>
            <w:tcW w:w="7691" w:type="dxa"/>
            <w:noWrap w:val="0"/>
            <w:vAlign w:val="center"/>
          </w:tcPr>
          <w:p w14:paraId="21EACF7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outlineLvl w:val="9"/>
              <w:rPr>
                <w:rFonts w:hint="eastAsia" w:ascii="宋体" w:hAnsi="宋体" w:eastAsia="宋体" w:cs="宋体"/>
                <w:color w:val="auto"/>
                <w:szCs w:val="24"/>
                <w:highlight w:val="none"/>
              </w:rPr>
            </w:pPr>
            <w:r>
              <w:rPr>
                <w:rFonts w:hint="eastAsia" w:ascii="宋体" w:hAnsi="宋体" w:eastAsia="宋体" w:cs="宋体"/>
                <w:color w:val="auto"/>
                <w:szCs w:val="20"/>
                <w:highlight w:val="none"/>
              </w:rPr>
              <w:t>投标文件中未有</w:t>
            </w:r>
            <w:r>
              <w:rPr>
                <w:rFonts w:hint="eastAsia" w:ascii="宋体" w:hAnsi="宋体" w:cs="宋体"/>
                <w:color w:val="auto"/>
                <w:szCs w:val="20"/>
                <w:highlight w:val="none"/>
                <w:lang w:eastAsia="zh-CN"/>
              </w:rPr>
              <w:t>法律法规</w:t>
            </w:r>
            <w:r>
              <w:rPr>
                <w:rFonts w:hint="eastAsia" w:ascii="宋体" w:hAnsi="宋体" w:eastAsia="宋体" w:cs="宋体"/>
                <w:color w:val="auto"/>
                <w:szCs w:val="20"/>
                <w:highlight w:val="none"/>
              </w:rPr>
              <w:t>和招标文件规定的其他无效情形。</w:t>
            </w:r>
          </w:p>
        </w:tc>
      </w:tr>
      <w:tr w14:paraId="6FD1D1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jc w:val="center"/>
        </w:trPr>
        <w:tc>
          <w:tcPr>
            <w:tcW w:w="10059" w:type="dxa"/>
            <w:gridSpan w:val="3"/>
            <w:noWrap w:val="0"/>
            <w:vAlign w:val="center"/>
          </w:tcPr>
          <w:p w14:paraId="6C7D5F78">
            <w:pPr>
              <w:keepNext w:val="0"/>
              <w:keepLines w:val="0"/>
              <w:suppressLineNumbers w:val="0"/>
              <w:spacing w:before="0" w:beforeAutospacing="0" w:after="0" w:afterAutospacing="0" w:line="360" w:lineRule="auto"/>
              <w:ind w:left="0" w:right="0"/>
              <w:jc w:val="left"/>
              <w:outlineLvl w:val="9"/>
              <w:rPr>
                <w:rFonts w:hint="eastAsia" w:ascii="宋体" w:hAnsi="宋体" w:eastAsia="宋体" w:cs="宋体"/>
                <w:b/>
                <w:bCs/>
                <w:color w:val="auto"/>
                <w:szCs w:val="24"/>
                <w:highlight w:val="none"/>
              </w:rPr>
            </w:pPr>
            <w:r>
              <w:rPr>
                <w:rFonts w:hint="eastAsia" w:ascii="宋体" w:hAnsi="宋体" w:cs="宋体"/>
                <w:b/>
                <w:bCs/>
                <w:color w:val="auto"/>
                <w:sz w:val="22"/>
                <w:szCs w:val="22"/>
                <w:highlight w:val="none"/>
              </w:rPr>
              <w:t>特别说明：以上商务符合性审查需投标供应商上传:</w:t>
            </w:r>
            <w:r>
              <w:rPr>
                <w:rFonts w:hint="eastAsia" w:ascii="宋体" w:hAnsi="宋体" w:cs="宋体"/>
                <w:b/>
                <w:bCs/>
                <w:color w:val="auto"/>
                <w:sz w:val="22"/>
                <w:szCs w:val="22"/>
                <w:highlight w:val="none"/>
                <w:lang w:val="en-US" w:eastAsia="zh-CN"/>
              </w:rPr>
              <w:t>1.投标函</w:t>
            </w:r>
            <w:r>
              <w:rPr>
                <w:rFonts w:hint="eastAsia" w:ascii="宋体" w:hAnsi="宋体" w:cs="宋体"/>
                <w:b/>
                <w:bCs/>
                <w:color w:val="auto"/>
                <w:sz w:val="22"/>
                <w:szCs w:val="22"/>
                <w:highlight w:val="none"/>
                <w:lang w:eastAsia="zh-CN"/>
              </w:rPr>
              <w:t>（</w:t>
            </w:r>
            <w:r>
              <w:rPr>
                <w:rFonts w:hint="eastAsia" w:ascii="宋体" w:hAnsi="宋体" w:cs="宋体"/>
                <w:b/>
                <w:bCs/>
                <w:color w:val="auto"/>
                <w:sz w:val="22"/>
                <w:szCs w:val="22"/>
                <w:highlight w:val="none"/>
                <w:lang w:val="en-US" w:eastAsia="zh-CN"/>
              </w:rPr>
              <w:t>格式见附件</w:t>
            </w:r>
            <w:r>
              <w:rPr>
                <w:rFonts w:hint="eastAsia" w:ascii="宋体" w:hAnsi="宋体" w:cs="宋体"/>
                <w:b/>
                <w:bCs/>
                <w:color w:val="auto"/>
                <w:sz w:val="22"/>
                <w:szCs w:val="22"/>
                <w:highlight w:val="none"/>
                <w:lang w:eastAsia="zh-CN"/>
              </w:rPr>
              <w:t>）</w:t>
            </w:r>
            <w:r>
              <w:rPr>
                <w:rFonts w:hint="eastAsia" w:ascii="宋体" w:hAnsi="宋体" w:cs="宋体"/>
                <w:b/>
                <w:bCs/>
                <w:color w:val="auto"/>
                <w:sz w:val="22"/>
                <w:szCs w:val="22"/>
                <w:highlight w:val="none"/>
                <w:lang w:val="en-US" w:eastAsia="zh-CN"/>
              </w:rPr>
              <w:t>；2、</w:t>
            </w:r>
            <w:r>
              <w:rPr>
                <w:rFonts w:hint="eastAsia" w:ascii="宋体" w:hAnsi="宋体" w:cs="宋体"/>
                <w:b/>
                <w:bCs/>
                <w:color w:val="auto"/>
                <w:sz w:val="22"/>
                <w:szCs w:val="22"/>
                <w:highlight w:val="none"/>
              </w:rPr>
              <w:t>商务</w:t>
            </w:r>
            <w:r>
              <w:rPr>
                <w:rFonts w:hint="eastAsia" w:ascii="宋体" w:hAnsi="宋体" w:cs="宋体"/>
                <w:b/>
                <w:bCs/>
                <w:color w:val="auto"/>
                <w:sz w:val="22"/>
                <w:szCs w:val="22"/>
                <w:highlight w:val="none"/>
                <w:lang w:val="en-US" w:eastAsia="zh-CN"/>
              </w:rPr>
              <w:t>要求</w:t>
            </w:r>
            <w:r>
              <w:rPr>
                <w:rFonts w:hint="eastAsia" w:ascii="宋体" w:hAnsi="宋体" w:cs="宋体"/>
                <w:b/>
                <w:bCs/>
                <w:color w:val="auto"/>
                <w:sz w:val="22"/>
                <w:szCs w:val="22"/>
                <w:highlight w:val="none"/>
              </w:rPr>
              <w:t>偏离表</w:t>
            </w:r>
            <w:r>
              <w:rPr>
                <w:rFonts w:hint="eastAsia" w:ascii="宋体" w:hAnsi="宋体" w:cs="宋体"/>
                <w:b/>
                <w:bCs/>
                <w:color w:val="auto"/>
                <w:sz w:val="22"/>
                <w:szCs w:val="22"/>
                <w:highlight w:val="none"/>
                <w:lang w:eastAsia="zh-CN"/>
              </w:rPr>
              <w:t>（</w:t>
            </w:r>
            <w:r>
              <w:rPr>
                <w:rFonts w:hint="eastAsia" w:ascii="宋体" w:hAnsi="宋体" w:cs="宋体"/>
                <w:b/>
                <w:bCs/>
                <w:color w:val="auto"/>
                <w:sz w:val="22"/>
                <w:szCs w:val="22"/>
                <w:highlight w:val="none"/>
                <w:lang w:val="en-US" w:eastAsia="zh-CN"/>
              </w:rPr>
              <w:t>格式见附件</w:t>
            </w:r>
            <w:r>
              <w:rPr>
                <w:rFonts w:hint="eastAsia" w:ascii="宋体" w:hAnsi="宋体" w:cs="宋体"/>
                <w:b/>
                <w:bCs/>
                <w:color w:val="auto"/>
                <w:sz w:val="22"/>
                <w:szCs w:val="22"/>
                <w:highlight w:val="none"/>
                <w:lang w:eastAsia="zh-CN"/>
              </w:rPr>
              <w:t>）</w:t>
            </w:r>
            <w:r>
              <w:rPr>
                <w:rFonts w:hint="eastAsia" w:ascii="宋体" w:hAnsi="宋体" w:cs="宋体"/>
                <w:b/>
                <w:bCs/>
                <w:color w:val="auto"/>
                <w:sz w:val="22"/>
                <w:szCs w:val="22"/>
                <w:highlight w:val="none"/>
              </w:rPr>
              <w:t>，由评标委员会在评审阶段进行审查，以确定是否满足符合性审查的要求。</w:t>
            </w:r>
          </w:p>
        </w:tc>
      </w:tr>
      <w:tr w14:paraId="6BF8F1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jc w:val="center"/>
        </w:trPr>
        <w:tc>
          <w:tcPr>
            <w:tcW w:w="10059" w:type="dxa"/>
            <w:gridSpan w:val="3"/>
            <w:noWrap w:val="0"/>
            <w:vAlign w:val="center"/>
          </w:tcPr>
          <w:p w14:paraId="4234AAD3">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0"/>
                <w:highlight w:val="none"/>
              </w:rPr>
            </w:pPr>
            <w:r>
              <w:rPr>
                <w:rFonts w:hint="eastAsia" w:ascii="宋体" w:hAnsi="宋体" w:eastAsia="宋体" w:cs="宋体"/>
                <w:b/>
                <w:bCs/>
                <w:color w:val="auto"/>
                <w:szCs w:val="24"/>
                <w:highlight w:val="none"/>
              </w:rPr>
              <w:t>（</w:t>
            </w:r>
            <w:r>
              <w:rPr>
                <w:rFonts w:hint="eastAsia" w:ascii="宋体" w:hAnsi="宋体" w:cs="宋体"/>
                <w:b/>
                <w:bCs/>
                <w:color w:val="auto"/>
                <w:szCs w:val="24"/>
                <w:highlight w:val="none"/>
                <w:lang w:val="en-US" w:eastAsia="zh-CN"/>
              </w:rPr>
              <w:t>三</w:t>
            </w:r>
            <w:r>
              <w:rPr>
                <w:rFonts w:hint="eastAsia" w:ascii="宋体" w:hAnsi="宋体" w:eastAsia="宋体" w:cs="宋体"/>
                <w:b/>
                <w:bCs/>
                <w:color w:val="auto"/>
                <w:szCs w:val="24"/>
                <w:highlight w:val="none"/>
              </w:rPr>
              <w:t>）</w:t>
            </w:r>
            <w:r>
              <w:rPr>
                <w:rFonts w:hint="eastAsia" w:ascii="宋体" w:hAnsi="宋体" w:cs="宋体"/>
                <w:b/>
                <w:bCs/>
                <w:color w:val="auto"/>
                <w:szCs w:val="24"/>
                <w:highlight w:val="none"/>
                <w:lang w:val="en-US" w:eastAsia="zh-CN"/>
              </w:rPr>
              <w:t>技术</w:t>
            </w:r>
            <w:r>
              <w:rPr>
                <w:rFonts w:hint="eastAsia" w:ascii="宋体" w:hAnsi="宋体" w:eastAsia="宋体" w:cs="宋体"/>
                <w:b/>
                <w:bCs/>
                <w:color w:val="auto"/>
                <w:szCs w:val="24"/>
                <w:highlight w:val="none"/>
              </w:rPr>
              <w:t>要求</w:t>
            </w:r>
          </w:p>
        </w:tc>
      </w:tr>
      <w:tr w14:paraId="3334C4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jc w:val="center"/>
        </w:trPr>
        <w:tc>
          <w:tcPr>
            <w:tcW w:w="661" w:type="dxa"/>
            <w:noWrap w:val="0"/>
            <w:vAlign w:val="center"/>
          </w:tcPr>
          <w:p w14:paraId="4047C687">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1</w:t>
            </w:r>
          </w:p>
        </w:tc>
        <w:tc>
          <w:tcPr>
            <w:tcW w:w="1707" w:type="dxa"/>
            <w:noWrap w:val="0"/>
            <w:vAlign w:val="center"/>
          </w:tcPr>
          <w:p w14:paraId="7532CA6F">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投标方案</w:t>
            </w:r>
          </w:p>
        </w:tc>
        <w:tc>
          <w:tcPr>
            <w:tcW w:w="7691" w:type="dxa"/>
            <w:noWrap w:val="0"/>
            <w:vAlign w:val="center"/>
          </w:tcPr>
          <w:p w14:paraId="10020C36">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投标供应商提供的投标方案</w:t>
            </w:r>
            <w:r>
              <w:rPr>
                <w:rFonts w:hint="eastAsia" w:ascii="宋体" w:hAnsi="宋体" w:cs="宋体"/>
                <w:color w:val="auto"/>
                <w:szCs w:val="24"/>
                <w:highlight w:val="none"/>
                <w:lang w:val="en-US" w:eastAsia="zh-CN"/>
              </w:rPr>
              <w:t>唯一</w:t>
            </w:r>
            <w:r>
              <w:rPr>
                <w:rFonts w:hint="eastAsia" w:ascii="宋体" w:hAnsi="宋体" w:eastAsia="宋体" w:cs="宋体"/>
                <w:color w:val="auto"/>
                <w:szCs w:val="24"/>
                <w:highlight w:val="none"/>
              </w:rPr>
              <w:t>。</w:t>
            </w:r>
          </w:p>
        </w:tc>
      </w:tr>
      <w:tr w14:paraId="3D4ABD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jc w:val="center"/>
        </w:trPr>
        <w:tc>
          <w:tcPr>
            <w:tcW w:w="10059" w:type="dxa"/>
            <w:gridSpan w:val="3"/>
            <w:noWrap w:val="0"/>
            <w:vAlign w:val="center"/>
          </w:tcPr>
          <w:p w14:paraId="736F937D">
            <w:pPr>
              <w:keepNext w:val="0"/>
              <w:keepLines w:val="0"/>
              <w:suppressLineNumbers w:val="0"/>
              <w:spacing w:before="0" w:beforeAutospacing="0" w:after="0" w:afterAutospacing="0" w:line="360" w:lineRule="auto"/>
              <w:ind w:left="0" w:right="0"/>
              <w:jc w:val="left"/>
              <w:outlineLvl w:val="9"/>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特别说明：以上技术符合性审查需投标供应商上传:</w:t>
            </w:r>
            <w:r>
              <w:rPr>
                <w:rFonts w:hint="eastAsia" w:ascii="宋体" w:hAnsi="宋体" w:cs="宋体"/>
                <w:b/>
                <w:bCs/>
                <w:color w:val="auto"/>
                <w:sz w:val="22"/>
                <w:szCs w:val="22"/>
                <w:highlight w:val="none"/>
                <w:lang w:val="en-US" w:eastAsia="zh-CN"/>
              </w:rPr>
              <w:t>技术要求</w:t>
            </w:r>
            <w:r>
              <w:rPr>
                <w:rFonts w:hint="eastAsia" w:ascii="宋体" w:hAnsi="宋体" w:cs="宋体"/>
                <w:b/>
                <w:bCs/>
                <w:color w:val="auto"/>
                <w:sz w:val="22"/>
                <w:szCs w:val="22"/>
                <w:highlight w:val="none"/>
              </w:rPr>
              <w:t>偏离表</w:t>
            </w:r>
            <w:r>
              <w:rPr>
                <w:rFonts w:hint="eastAsia" w:ascii="宋体" w:hAnsi="宋体" w:cs="宋体"/>
                <w:b/>
                <w:bCs/>
                <w:color w:val="auto"/>
                <w:sz w:val="22"/>
                <w:szCs w:val="22"/>
                <w:highlight w:val="none"/>
                <w:lang w:eastAsia="zh-CN"/>
              </w:rPr>
              <w:t>（</w:t>
            </w:r>
            <w:r>
              <w:rPr>
                <w:rFonts w:hint="eastAsia" w:ascii="宋体" w:hAnsi="宋体" w:cs="宋体"/>
                <w:b/>
                <w:bCs/>
                <w:color w:val="auto"/>
                <w:sz w:val="22"/>
                <w:szCs w:val="22"/>
                <w:highlight w:val="none"/>
                <w:lang w:val="en-US" w:eastAsia="zh-CN"/>
              </w:rPr>
              <w:t>格式见附件</w:t>
            </w:r>
            <w:r>
              <w:rPr>
                <w:rFonts w:hint="eastAsia" w:ascii="宋体" w:hAnsi="宋体" w:cs="宋体"/>
                <w:b/>
                <w:bCs/>
                <w:color w:val="auto"/>
                <w:sz w:val="22"/>
                <w:szCs w:val="22"/>
                <w:highlight w:val="none"/>
                <w:lang w:eastAsia="zh-CN"/>
              </w:rPr>
              <w:t>）</w:t>
            </w:r>
            <w:r>
              <w:rPr>
                <w:rFonts w:hint="eastAsia" w:ascii="宋体" w:hAnsi="宋体" w:cs="宋体"/>
                <w:b/>
                <w:bCs/>
                <w:color w:val="auto"/>
                <w:sz w:val="22"/>
                <w:szCs w:val="22"/>
                <w:highlight w:val="none"/>
              </w:rPr>
              <w:t>，由评标委员会在评审阶段进行审查，以确定是否满足符合性审查的要求。</w:t>
            </w:r>
          </w:p>
        </w:tc>
      </w:tr>
      <w:tr w14:paraId="5DE4E4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jc w:val="center"/>
        </w:trPr>
        <w:tc>
          <w:tcPr>
            <w:tcW w:w="10059" w:type="dxa"/>
            <w:gridSpan w:val="3"/>
            <w:noWrap w:val="0"/>
            <w:vAlign w:val="center"/>
          </w:tcPr>
          <w:p w14:paraId="659EF036">
            <w:pPr>
              <w:keepNext w:val="0"/>
              <w:keepLines w:val="0"/>
              <w:suppressLineNumbers w:val="0"/>
              <w:spacing w:before="0" w:beforeAutospacing="0" w:after="0" w:afterAutospacing="0" w:line="360" w:lineRule="auto"/>
              <w:ind w:left="0" w:right="0"/>
              <w:jc w:val="left"/>
              <w:outlineLvl w:val="9"/>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rPr>
              <w:t>（四）</w:t>
            </w:r>
            <w:r>
              <w:rPr>
                <w:rFonts w:hint="eastAsia" w:ascii="宋体" w:hAnsi="宋体" w:cs="宋体"/>
                <w:b/>
                <w:bCs/>
                <w:color w:val="auto"/>
                <w:sz w:val="22"/>
                <w:szCs w:val="22"/>
                <w:highlight w:val="none"/>
              </w:rPr>
              <w:t>其他：</w:t>
            </w:r>
          </w:p>
          <w:p w14:paraId="592ED544">
            <w:pPr>
              <w:keepNext w:val="0"/>
              <w:keepLines w:val="0"/>
              <w:suppressLineNumbers w:val="0"/>
              <w:spacing w:before="0" w:beforeAutospacing="0" w:after="0" w:afterAutospacing="0" w:line="360" w:lineRule="auto"/>
              <w:ind w:left="0" w:right="0"/>
              <w:jc w:val="left"/>
              <w:outlineLvl w:val="9"/>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投标文件制作过程中，投标文件内容在制作工具中无对应模块的，可统一上传在“其他”模块中。如无须另外上传资料，本项可上传空白页。</w:t>
            </w:r>
          </w:p>
        </w:tc>
      </w:tr>
    </w:tbl>
    <w:p w14:paraId="552BFE10">
      <w:pPr>
        <w:tabs>
          <w:tab w:val="left" w:pos="1365"/>
        </w:tabs>
        <w:spacing w:line="440" w:lineRule="exact"/>
        <w:ind w:firstLine="566"/>
        <w:rPr>
          <w:rFonts w:hint="eastAsia" w:ascii="宋体" w:hAnsi="宋体" w:eastAsia="宋体"/>
          <w:b/>
          <w:color w:val="auto"/>
          <w:sz w:val="24"/>
          <w:highlight w:val="none"/>
        </w:rPr>
      </w:pPr>
      <w:r>
        <w:rPr>
          <w:rFonts w:hint="eastAsia" w:ascii="宋体" w:hAnsi="宋体" w:eastAsia="宋体"/>
          <w:b/>
          <w:color w:val="auto"/>
          <w:sz w:val="24"/>
          <w:highlight w:val="none"/>
        </w:rPr>
        <w:t>特别提醒：符合性审查不合格的投标供应商的投标文件不进入后续评审。</w:t>
      </w:r>
    </w:p>
    <w:p w14:paraId="19720424">
      <w:pPr>
        <w:tabs>
          <w:tab w:val="left" w:pos="1365"/>
        </w:tabs>
        <w:spacing w:line="440" w:lineRule="exact"/>
        <w:ind w:firstLine="564"/>
        <w:rPr>
          <w:rFonts w:hint="eastAsia" w:ascii="宋体" w:hAnsi="宋体" w:eastAsia="宋体"/>
          <w:bCs/>
          <w:color w:val="auto"/>
          <w:sz w:val="24"/>
          <w:highlight w:val="none"/>
        </w:rPr>
      </w:pPr>
      <w:r>
        <w:rPr>
          <w:rFonts w:ascii="宋体" w:hAnsi="宋体" w:eastAsia="宋体"/>
          <w:bCs/>
          <w:color w:val="auto"/>
          <w:sz w:val="24"/>
          <w:highlight w:val="none"/>
        </w:rPr>
        <w:t>3.2</w:t>
      </w:r>
      <w:r>
        <w:rPr>
          <w:rFonts w:hint="eastAsia" w:ascii="宋体" w:hAnsi="宋体" w:eastAsia="宋体"/>
          <w:bCs/>
          <w:color w:val="auto"/>
          <w:sz w:val="24"/>
          <w:highlight w:val="none"/>
        </w:rPr>
        <w:t>.</w:t>
      </w:r>
      <w:r>
        <w:rPr>
          <w:rFonts w:ascii="宋体" w:hAnsi="宋体" w:eastAsia="宋体"/>
          <w:bCs/>
          <w:color w:val="auto"/>
          <w:sz w:val="24"/>
          <w:highlight w:val="none"/>
        </w:rPr>
        <w:t>2</w:t>
      </w:r>
      <w:r>
        <w:rPr>
          <w:rFonts w:hint="eastAsia" w:ascii="宋体" w:hAnsi="宋体" w:eastAsia="宋体"/>
          <w:bCs/>
          <w:color w:val="auto"/>
          <w:sz w:val="24"/>
          <w:highlight w:val="none"/>
        </w:rPr>
        <w:t>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p>
    <w:p w14:paraId="45481465">
      <w:pPr>
        <w:tabs>
          <w:tab w:val="left" w:pos="1365"/>
        </w:tabs>
        <w:spacing w:line="440" w:lineRule="exact"/>
        <w:ind w:firstLine="564"/>
        <w:rPr>
          <w:rFonts w:hint="eastAsia" w:ascii="宋体" w:hAnsi="宋体" w:eastAsia="宋体"/>
          <w:bCs/>
          <w:color w:val="auto"/>
          <w:sz w:val="24"/>
          <w:highlight w:val="none"/>
        </w:rPr>
      </w:pPr>
      <w:r>
        <w:rPr>
          <w:rFonts w:ascii="宋体" w:hAnsi="宋体" w:eastAsia="宋体"/>
          <w:bCs/>
          <w:color w:val="auto"/>
          <w:sz w:val="24"/>
          <w:highlight w:val="none"/>
        </w:rPr>
        <w:t>3.2</w:t>
      </w:r>
      <w:r>
        <w:rPr>
          <w:rFonts w:hint="eastAsia" w:ascii="宋体" w:hAnsi="宋体" w:eastAsia="宋体"/>
          <w:bCs/>
          <w:color w:val="auto"/>
          <w:sz w:val="24"/>
          <w:highlight w:val="none"/>
        </w:rPr>
        <w:t>.</w:t>
      </w:r>
      <w:r>
        <w:rPr>
          <w:rFonts w:hint="eastAsia" w:ascii="宋体" w:hAnsi="宋体" w:eastAsia="宋体"/>
          <w:bCs/>
          <w:color w:val="auto"/>
          <w:sz w:val="24"/>
          <w:highlight w:val="none"/>
          <w:lang w:val="en-US" w:eastAsia="zh-CN"/>
        </w:rPr>
        <w:t>3</w:t>
      </w:r>
      <w:r>
        <w:rPr>
          <w:rFonts w:hint="eastAsia" w:ascii="宋体" w:hAnsi="宋体" w:eastAsia="宋体"/>
          <w:bCs/>
          <w:color w:val="auto"/>
          <w:sz w:val="24"/>
          <w:highlight w:val="none"/>
        </w:rPr>
        <w:t>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713E6896">
      <w:pPr>
        <w:tabs>
          <w:tab w:val="left" w:pos="1365"/>
        </w:tabs>
        <w:spacing w:line="440" w:lineRule="exact"/>
        <w:ind w:firstLine="564"/>
        <w:rPr>
          <w:rFonts w:hint="eastAsia" w:ascii="宋体" w:hAnsi="宋体" w:eastAsia="宋体"/>
          <w:bCs/>
          <w:color w:val="auto"/>
          <w:sz w:val="24"/>
          <w:highlight w:val="none"/>
        </w:rPr>
      </w:pPr>
      <w:r>
        <w:rPr>
          <w:rFonts w:ascii="宋体" w:hAnsi="宋体" w:eastAsia="宋体"/>
          <w:bCs/>
          <w:color w:val="auto"/>
          <w:sz w:val="24"/>
          <w:highlight w:val="none"/>
        </w:rPr>
        <w:t>3.2</w:t>
      </w:r>
      <w:r>
        <w:rPr>
          <w:rFonts w:hint="eastAsia" w:ascii="宋体" w:hAnsi="宋体" w:eastAsia="宋体"/>
          <w:bCs/>
          <w:color w:val="auto"/>
          <w:sz w:val="24"/>
          <w:highlight w:val="none"/>
        </w:rPr>
        <w:t>.</w:t>
      </w:r>
      <w:r>
        <w:rPr>
          <w:rFonts w:hint="eastAsia" w:ascii="宋体" w:hAnsi="宋体" w:eastAsia="宋体"/>
          <w:bCs/>
          <w:color w:val="auto"/>
          <w:sz w:val="24"/>
          <w:highlight w:val="none"/>
          <w:lang w:val="en-US" w:eastAsia="zh-CN"/>
        </w:rPr>
        <w:t>4</w:t>
      </w:r>
      <w:r>
        <w:rPr>
          <w:rFonts w:hint="eastAsia" w:ascii="宋体" w:hAnsi="宋体" w:eastAsia="宋体"/>
          <w:bCs/>
          <w:color w:val="auto"/>
          <w:sz w:val="24"/>
          <w:highlight w:val="none"/>
        </w:rPr>
        <w:t>对于投标文件中含义不明确、同类问题表述不一致或者有明显文字和计算错误的内容，评标委员会应当以书面形式要求投标供应商做出必要的澄清、说明或者补正。</w:t>
      </w:r>
    </w:p>
    <w:p w14:paraId="2113FD91">
      <w:pPr>
        <w:tabs>
          <w:tab w:val="left" w:pos="1365"/>
        </w:tabs>
        <w:spacing w:line="440" w:lineRule="exact"/>
        <w:ind w:firstLine="564"/>
        <w:rPr>
          <w:rFonts w:hint="eastAsia" w:ascii="宋体" w:hAnsi="宋体" w:eastAsia="宋体"/>
          <w:bCs/>
          <w:color w:val="auto"/>
          <w:sz w:val="24"/>
          <w:highlight w:val="none"/>
        </w:rPr>
      </w:pPr>
      <w:r>
        <w:rPr>
          <w:rFonts w:hint="eastAsia" w:ascii="宋体" w:hAnsi="宋体" w:eastAsia="宋体"/>
          <w:bCs/>
          <w:color w:val="auto"/>
          <w:sz w:val="24"/>
          <w:highlight w:val="none"/>
        </w:rPr>
        <w:t>投标供应商的澄清、说明或者补正应当采用书面形式，并加盖公章，或者由法定代表人或其授权的代表签字。投标供应商的澄清、说明或者补正不得超出投标文件的范围或者改变投标文件的实质性内容。</w:t>
      </w:r>
    </w:p>
    <w:p w14:paraId="5F2FD144">
      <w:pPr>
        <w:pBdr>
          <w:top w:val="none" w:color="000000" w:sz="0" w:space="0"/>
          <w:left w:val="none" w:color="000000" w:sz="0" w:space="0"/>
          <w:bottom w:val="none" w:color="000000" w:sz="0" w:space="0"/>
          <w:right w:val="none" w:color="000000" w:sz="0" w:space="0"/>
        </w:pBdr>
        <w:tabs>
          <w:tab w:val="left" w:pos="1365"/>
        </w:tabs>
        <w:spacing w:before="0" w:after="0" w:line="439" w:lineRule="atLeast"/>
        <w:ind w:left="0" w:right="0" w:firstLine="564"/>
        <w:jc w:val="both"/>
        <w:rPr>
          <w:color w:val="auto"/>
          <w:highlight w:val="none"/>
        </w:rPr>
      </w:pPr>
      <w:r>
        <w:rPr>
          <w:rFonts w:ascii="宋体" w:hAnsi="宋体" w:eastAsia="宋体" w:cs="宋体"/>
          <w:b/>
          <w:color w:val="auto"/>
          <w:sz w:val="24"/>
          <w:highlight w:val="none"/>
        </w:rPr>
        <w:t>3.2.</w:t>
      </w:r>
      <w:r>
        <w:rPr>
          <w:rFonts w:hint="eastAsia" w:ascii="宋体" w:hAnsi="宋体" w:cs="宋体"/>
          <w:b/>
          <w:color w:val="auto"/>
          <w:sz w:val="24"/>
          <w:highlight w:val="none"/>
          <w:lang w:val="en-US" w:eastAsia="zh-CN"/>
        </w:rPr>
        <w:t>5</w:t>
      </w:r>
      <w:r>
        <w:rPr>
          <w:rFonts w:ascii="宋体" w:hAnsi="宋体" w:eastAsia="宋体" w:cs="宋体"/>
          <w:b/>
          <w:color w:val="auto"/>
          <w:sz w:val="24"/>
          <w:highlight w:val="none"/>
        </w:rPr>
        <w:t>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27CC91FA">
      <w:pPr>
        <w:pBdr>
          <w:top w:val="none" w:color="000000" w:sz="0" w:space="0"/>
          <w:left w:val="none" w:color="000000" w:sz="0" w:space="0"/>
          <w:bottom w:val="none" w:color="000000" w:sz="0" w:space="0"/>
          <w:right w:val="none" w:color="000000" w:sz="0" w:space="0"/>
        </w:pBdr>
        <w:tabs>
          <w:tab w:val="left" w:pos="1365"/>
        </w:tabs>
        <w:spacing w:before="0" w:after="0" w:line="439" w:lineRule="atLeast"/>
        <w:ind w:left="0" w:right="0" w:firstLine="564"/>
        <w:jc w:val="both"/>
        <w:rPr>
          <w:color w:val="auto"/>
          <w:highlight w:val="none"/>
        </w:rPr>
      </w:pPr>
      <w:r>
        <w:rPr>
          <w:rFonts w:ascii="宋体" w:hAnsi="宋体" w:eastAsia="宋体" w:cs="宋体"/>
          <w:color w:val="auto"/>
          <w:sz w:val="24"/>
          <w:highlight w:val="none"/>
        </w:rPr>
        <w:t>评标委员会启动异常低价投标（响应）审查的情形和具体要求，包括：</w:t>
      </w:r>
    </w:p>
    <w:p w14:paraId="03AC844C">
      <w:pPr>
        <w:pBdr>
          <w:top w:val="none" w:color="000000" w:sz="0" w:space="0"/>
          <w:left w:val="none" w:color="000000" w:sz="0" w:space="0"/>
          <w:bottom w:val="none" w:color="000000" w:sz="0" w:space="0"/>
          <w:right w:val="none" w:color="000000" w:sz="0" w:space="0"/>
        </w:pBdr>
        <w:tabs>
          <w:tab w:val="left" w:pos="1365"/>
        </w:tabs>
        <w:spacing w:before="0" w:after="0" w:line="439" w:lineRule="atLeast"/>
        <w:ind w:left="0" w:right="0" w:firstLine="564"/>
        <w:jc w:val="both"/>
        <w:rPr>
          <w:color w:val="auto"/>
          <w:highlight w:val="none"/>
        </w:rPr>
      </w:pPr>
      <w:r>
        <w:rPr>
          <w:rFonts w:ascii="宋体" w:hAnsi="宋体" w:eastAsia="宋体" w:cs="宋体"/>
          <w:color w:val="auto"/>
          <w:sz w:val="24"/>
          <w:highlight w:val="none"/>
        </w:rPr>
        <w:t>（1）评审过程中出现下列情形之一的，评标委员会应当启动异常低价投标（响应）审查程序：</w:t>
      </w:r>
    </w:p>
    <w:p w14:paraId="7D116BF6">
      <w:pPr>
        <w:pBdr>
          <w:top w:val="none" w:color="000000" w:sz="0" w:space="0"/>
          <w:left w:val="none" w:color="000000" w:sz="0" w:space="0"/>
          <w:bottom w:val="none" w:color="000000" w:sz="0" w:space="0"/>
          <w:right w:val="none" w:color="000000" w:sz="0" w:space="0"/>
        </w:pBdr>
        <w:tabs>
          <w:tab w:val="left" w:pos="1365"/>
        </w:tabs>
        <w:spacing w:before="0" w:after="0" w:line="439" w:lineRule="atLeast"/>
        <w:ind w:left="0" w:right="0" w:firstLine="564"/>
        <w:jc w:val="both"/>
        <w:rPr>
          <w:color w:val="auto"/>
          <w:highlight w:val="none"/>
        </w:rPr>
      </w:pPr>
      <w:r>
        <w:rPr>
          <w:rFonts w:ascii="宋体" w:hAnsi="宋体" w:eastAsia="宋体" w:cs="宋体"/>
          <w:color w:val="auto"/>
          <w:sz w:val="24"/>
          <w:highlight w:val="none"/>
        </w:rPr>
        <w:t>①投标（响应）报价低于全部通过符合性审查供应商投标（响应）报价平均值50%的，即投标（响应）报价&lt;全部通过符合性审查供应商投标（响应）报价平均值×50%； </w:t>
      </w:r>
    </w:p>
    <w:p w14:paraId="243773D2">
      <w:pPr>
        <w:pBdr>
          <w:top w:val="none" w:color="000000" w:sz="0" w:space="0"/>
          <w:left w:val="none" w:color="000000" w:sz="0" w:space="0"/>
          <w:bottom w:val="none" w:color="000000" w:sz="0" w:space="0"/>
          <w:right w:val="none" w:color="000000" w:sz="0" w:space="0"/>
        </w:pBdr>
        <w:tabs>
          <w:tab w:val="left" w:pos="1365"/>
        </w:tabs>
        <w:spacing w:before="0" w:after="0" w:line="439" w:lineRule="atLeast"/>
        <w:ind w:left="0" w:right="0" w:firstLine="564"/>
        <w:jc w:val="both"/>
        <w:rPr>
          <w:color w:val="auto"/>
          <w:highlight w:val="none"/>
        </w:rPr>
      </w:pPr>
      <w:r>
        <w:rPr>
          <w:rFonts w:ascii="宋体" w:hAnsi="宋体" w:eastAsia="宋体" w:cs="宋体"/>
          <w:color w:val="auto"/>
          <w:sz w:val="24"/>
          <w:highlight w:val="none"/>
        </w:rPr>
        <w:t>②投标（响应）报价低于通过符合性审查的次低报价供应商投标（响应）报价50%的，即投标（响应）报价&lt;通过符合性审查的次低报价供应商投标（响应）报价×50%； </w:t>
      </w:r>
    </w:p>
    <w:p w14:paraId="096EFA05">
      <w:pPr>
        <w:pBdr>
          <w:top w:val="none" w:color="000000" w:sz="0" w:space="0"/>
          <w:left w:val="none" w:color="000000" w:sz="0" w:space="0"/>
          <w:bottom w:val="none" w:color="000000" w:sz="0" w:space="0"/>
          <w:right w:val="none" w:color="000000" w:sz="0" w:space="0"/>
        </w:pBdr>
        <w:tabs>
          <w:tab w:val="left" w:pos="1365"/>
        </w:tabs>
        <w:spacing w:before="0" w:after="0" w:line="439" w:lineRule="atLeast"/>
        <w:ind w:left="0" w:right="0" w:firstLine="564"/>
        <w:jc w:val="both"/>
        <w:rPr>
          <w:color w:val="auto"/>
          <w:highlight w:val="none"/>
        </w:rPr>
      </w:pPr>
      <w:r>
        <w:rPr>
          <w:rFonts w:ascii="宋体" w:hAnsi="宋体" w:eastAsia="宋体" w:cs="宋体"/>
          <w:color w:val="auto"/>
          <w:sz w:val="24"/>
          <w:highlight w:val="none"/>
        </w:rPr>
        <w:t>③投标（响应）报价低于采购项目最高限价45%的，即投标（响应）报价&lt;采购项目最高限价×45%； </w:t>
      </w:r>
    </w:p>
    <w:p w14:paraId="48D5E359">
      <w:pPr>
        <w:pBdr>
          <w:top w:val="none" w:color="000000" w:sz="0" w:space="0"/>
          <w:left w:val="none" w:color="000000" w:sz="0" w:space="0"/>
          <w:bottom w:val="none" w:color="000000" w:sz="0" w:space="0"/>
          <w:right w:val="none" w:color="000000" w:sz="0" w:space="0"/>
        </w:pBdr>
        <w:tabs>
          <w:tab w:val="left" w:pos="1365"/>
        </w:tabs>
        <w:spacing w:before="0" w:after="0" w:line="439" w:lineRule="atLeast"/>
        <w:ind w:left="0" w:right="0" w:firstLine="564"/>
        <w:jc w:val="both"/>
        <w:rPr>
          <w:color w:val="auto"/>
          <w:highlight w:val="none"/>
        </w:rPr>
      </w:pPr>
      <w:r>
        <w:rPr>
          <w:rFonts w:ascii="宋体" w:hAnsi="宋体" w:eastAsia="宋体" w:cs="宋体"/>
          <w:color w:val="auto"/>
          <w:sz w:val="24"/>
          <w:highlight w:val="none"/>
        </w:rPr>
        <w:t>④评审委员会基于专业判断，认为供应商报价过低，有可能影响产品质量或者不能诚信履约的其他情形。</w:t>
      </w:r>
    </w:p>
    <w:p w14:paraId="203F938B">
      <w:pPr>
        <w:pBdr>
          <w:top w:val="none" w:color="000000" w:sz="0" w:space="0"/>
          <w:left w:val="none" w:color="000000" w:sz="0" w:space="0"/>
          <w:bottom w:val="none" w:color="000000" w:sz="0" w:space="0"/>
          <w:right w:val="none" w:color="000000" w:sz="0" w:space="0"/>
        </w:pBdr>
        <w:tabs>
          <w:tab w:val="left" w:pos="1365"/>
        </w:tabs>
        <w:spacing w:before="0" w:after="0" w:line="439" w:lineRule="atLeast"/>
        <w:ind w:left="0" w:right="0" w:firstLine="564"/>
        <w:jc w:val="both"/>
        <w:rPr>
          <w:color w:val="auto"/>
          <w:highlight w:val="none"/>
        </w:rPr>
      </w:pPr>
      <w:r>
        <w:rPr>
          <w:rFonts w:ascii="宋体" w:hAnsi="宋体" w:eastAsia="宋体" w:cs="宋体"/>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70D939C7">
      <w:pPr>
        <w:pBdr>
          <w:top w:val="none" w:color="000000" w:sz="0" w:space="0"/>
          <w:left w:val="none" w:color="000000" w:sz="0" w:space="0"/>
          <w:bottom w:val="none" w:color="000000" w:sz="0" w:space="0"/>
          <w:right w:val="none" w:color="000000" w:sz="0" w:space="0"/>
        </w:pBdr>
        <w:tabs>
          <w:tab w:val="left" w:pos="1365"/>
        </w:tabs>
        <w:spacing w:before="0" w:after="0" w:line="439" w:lineRule="atLeast"/>
        <w:ind w:left="0" w:right="0" w:firstLine="564"/>
        <w:jc w:val="both"/>
        <w:rPr>
          <w:color w:val="auto"/>
          <w:highlight w:val="none"/>
        </w:rPr>
      </w:pPr>
      <w:r>
        <w:rPr>
          <w:rFonts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69B70A3E">
      <w:pPr>
        <w:pBdr>
          <w:top w:val="none" w:color="000000" w:sz="0" w:space="0"/>
          <w:left w:val="none" w:color="000000" w:sz="0" w:space="0"/>
          <w:bottom w:val="none" w:color="000000" w:sz="0" w:space="0"/>
          <w:right w:val="none" w:color="000000" w:sz="0" w:space="0"/>
        </w:pBdr>
        <w:tabs>
          <w:tab w:val="left" w:pos="1365"/>
        </w:tabs>
        <w:spacing w:before="0" w:after="0" w:line="439" w:lineRule="atLeast"/>
        <w:ind w:left="0" w:right="0" w:firstLine="564"/>
        <w:jc w:val="both"/>
        <w:rPr>
          <w:color w:val="auto"/>
          <w:highlight w:val="none"/>
        </w:rPr>
      </w:pPr>
      <w:r>
        <w:rPr>
          <w:rFonts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1E9801D7">
      <w:pPr>
        <w:tabs>
          <w:tab w:val="left" w:pos="1365"/>
        </w:tabs>
        <w:spacing w:line="440" w:lineRule="exact"/>
        <w:ind w:firstLine="564"/>
        <w:rPr>
          <w:rFonts w:hint="eastAsia" w:ascii="宋体" w:hAnsi="宋体" w:eastAsia="宋体"/>
          <w:bCs/>
          <w:color w:val="auto"/>
          <w:sz w:val="24"/>
          <w:highlight w:val="none"/>
          <w:lang w:eastAsia="zh-CN"/>
        </w:rPr>
      </w:pPr>
      <w:r>
        <w:rPr>
          <w:rFonts w:ascii="宋体" w:hAnsi="宋体" w:eastAsia="宋体" w:cs="宋体"/>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1ED20C9F">
      <w:pPr>
        <w:tabs>
          <w:tab w:val="left" w:pos="1365"/>
        </w:tabs>
        <w:spacing w:line="440" w:lineRule="exact"/>
        <w:ind w:firstLine="564"/>
        <w:rPr>
          <w:rFonts w:hint="eastAsia" w:ascii="宋体" w:hAnsi="宋体" w:eastAsia="宋体"/>
          <w:bCs/>
          <w:color w:val="auto"/>
          <w:sz w:val="24"/>
          <w:highlight w:val="none"/>
        </w:rPr>
      </w:pPr>
      <w:r>
        <w:rPr>
          <w:rFonts w:ascii="宋体" w:hAnsi="宋体" w:eastAsia="宋体"/>
          <w:bCs/>
          <w:color w:val="auto"/>
          <w:sz w:val="24"/>
          <w:highlight w:val="none"/>
        </w:rPr>
        <w:t>3.2</w:t>
      </w:r>
      <w:r>
        <w:rPr>
          <w:rFonts w:hint="eastAsia" w:ascii="宋体" w:hAnsi="宋体" w:eastAsia="宋体"/>
          <w:bCs/>
          <w:color w:val="auto"/>
          <w:sz w:val="24"/>
          <w:highlight w:val="none"/>
        </w:rPr>
        <w:t>.</w:t>
      </w:r>
      <w:r>
        <w:rPr>
          <w:rFonts w:hint="eastAsia" w:ascii="宋体" w:hAnsi="宋体" w:eastAsia="宋体"/>
          <w:bCs/>
          <w:color w:val="auto"/>
          <w:sz w:val="24"/>
          <w:highlight w:val="none"/>
          <w:lang w:val="en-US" w:eastAsia="zh-CN"/>
        </w:rPr>
        <w:t>6</w:t>
      </w:r>
      <w:r>
        <w:rPr>
          <w:rFonts w:hint="eastAsia" w:ascii="宋体" w:hAnsi="宋体" w:eastAsia="宋体"/>
          <w:bCs/>
          <w:color w:val="auto"/>
          <w:sz w:val="24"/>
          <w:highlight w:val="none"/>
        </w:rPr>
        <w:t>除上述情形外，对投标文件的判定，只依据投标文件本身，不依靠开标后的任何外来证明。</w:t>
      </w:r>
    </w:p>
    <w:p w14:paraId="4D901609">
      <w:pPr>
        <w:tabs>
          <w:tab w:val="left" w:pos="1365"/>
        </w:tabs>
        <w:spacing w:line="440" w:lineRule="exact"/>
        <w:ind w:firstLine="564"/>
        <w:rPr>
          <w:rFonts w:hint="eastAsia" w:ascii="宋体" w:hAnsi="宋体" w:eastAsia="宋体"/>
          <w:bCs/>
          <w:color w:val="auto"/>
          <w:sz w:val="24"/>
          <w:highlight w:val="none"/>
        </w:rPr>
      </w:pPr>
      <w:r>
        <w:rPr>
          <w:rFonts w:ascii="宋体" w:hAnsi="宋体" w:eastAsia="宋体"/>
          <w:bCs/>
          <w:color w:val="auto"/>
          <w:sz w:val="24"/>
          <w:highlight w:val="none"/>
        </w:rPr>
        <w:t>3.2.</w:t>
      </w:r>
      <w:r>
        <w:rPr>
          <w:rFonts w:hint="eastAsia" w:ascii="宋体" w:hAnsi="宋体" w:eastAsia="宋体"/>
          <w:bCs/>
          <w:color w:val="auto"/>
          <w:sz w:val="24"/>
          <w:highlight w:val="none"/>
          <w:lang w:val="en-US" w:eastAsia="zh-CN"/>
        </w:rPr>
        <w:t>7</w:t>
      </w:r>
      <w:r>
        <w:rPr>
          <w:rFonts w:hint="eastAsia" w:ascii="宋体" w:hAnsi="宋体" w:eastAsia="宋体"/>
          <w:bCs/>
          <w:color w:val="auto"/>
          <w:sz w:val="24"/>
          <w:highlight w:val="none"/>
        </w:rPr>
        <w:t>采购人及采购代理机构将拒绝被确定为非实质性响应的投标，投标供应商不能通过修正或撤销不符之处而使其投标成为实质性响应的投标。</w:t>
      </w:r>
    </w:p>
    <w:p w14:paraId="6D76F9C1">
      <w:pPr>
        <w:tabs>
          <w:tab w:val="left" w:pos="1365"/>
        </w:tabs>
        <w:spacing w:line="440" w:lineRule="exact"/>
        <w:ind w:firstLine="564"/>
        <w:rPr>
          <w:rFonts w:hint="eastAsia" w:ascii="宋体" w:hAnsi="宋体" w:eastAsia="宋体"/>
          <w:bCs/>
          <w:color w:val="auto"/>
          <w:sz w:val="24"/>
          <w:highlight w:val="none"/>
        </w:rPr>
      </w:pPr>
      <w:r>
        <w:rPr>
          <w:rFonts w:ascii="宋体" w:hAnsi="宋体" w:eastAsia="宋体"/>
          <w:bCs/>
          <w:color w:val="auto"/>
          <w:sz w:val="24"/>
          <w:highlight w:val="none"/>
        </w:rPr>
        <w:t>3.2.</w:t>
      </w:r>
      <w:r>
        <w:rPr>
          <w:rFonts w:hint="eastAsia" w:ascii="宋体" w:hAnsi="宋体" w:eastAsia="宋体"/>
          <w:bCs/>
          <w:color w:val="auto"/>
          <w:sz w:val="24"/>
          <w:highlight w:val="none"/>
          <w:lang w:val="en-US" w:eastAsia="zh-CN"/>
        </w:rPr>
        <w:t>8</w:t>
      </w:r>
      <w:r>
        <w:rPr>
          <w:rFonts w:hint="eastAsia" w:ascii="宋体" w:hAnsi="宋体" w:eastAsia="宋体"/>
          <w:bCs/>
          <w:color w:val="auto"/>
          <w:sz w:val="24"/>
          <w:highlight w:val="none"/>
        </w:rPr>
        <w:t>对不同文字文本投标文件的解释发生异议的，以中文文本为准；</w:t>
      </w:r>
    </w:p>
    <w:p w14:paraId="48593CB1">
      <w:pPr>
        <w:tabs>
          <w:tab w:val="left" w:pos="1288"/>
          <w:tab w:val="left" w:pos="1365"/>
        </w:tabs>
        <w:spacing w:line="440" w:lineRule="exact"/>
        <w:ind w:firstLine="566"/>
        <w:rPr>
          <w:rFonts w:hint="eastAsia" w:ascii="宋体" w:hAnsi="宋体" w:eastAsia="宋体"/>
          <w:b/>
          <w:color w:val="auto"/>
          <w:sz w:val="24"/>
          <w:highlight w:val="none"/>
        </w:rPr>
      </w:pPr>
      <w:r>
        <w:rPr>
          <w:rFonts w:ascii="宋体" w:hAnsi="宋体" w:eastAsia="宋体"/>
          <w:b/>
          <w:color w:val="auto"/>
          <w:sz w:val="24"/>
          <w:highlight w:val="none"/>
        </w:rPr>
        <w:t>3.3</w:t>
      </w:r>
      <w:r>
        <w:rPr>
          <w:rFonts w:hint="eastAsia" w:ascii="宋体" w:hAnsi="宋体" w:eastAsia="宋体"/>
          <w:b/>
          <w:color w:val="auto"/>
          <w:sz w:val="24"/>
          <w:highlight w:val="none"/>
        </w:rPr>
        <w:t>评委会负责具体的评标事务，并独立履行以下职责：</w:t>
      </w:r>
    </w:p>
    <w:p w14:paraId="6780B3CC">
      <w:pPr>
        <w:tabs>
          <w:tab w:val="left" w:pos="1288"/>
          <w:tab w:val="left" w:pos="1365"/>
        </w:tabs>
        <w:spacing w:line="440" w:lineRule="exact"/>
        <w:ind w:firstLine="564"/>
        <w:rPr>
          <w:rFonts w:hint="eastAsia" w:ascii="宋体" w:hAnsi="宋体" w:eastAsia="宋体"/>
          <w:bCs/>
          <w:color w:val="auto"/>
          <w:sz w:val="24"/>
          <w:highlight w:val="none"/>
        </w:rPr>
      </w:pPr>
      <w:r>
        <w:rPr>
          <w:rFonts w:ascii="宋体" w:hAnsi="宋体" w:eastAsia="宋体"/>
          <w:bCs/>
          <w:color w:val="auto"/>
          <w:sz w:val="24"/>
          <w:highlight w:val="none"/>
        </w:rPr>
        <w:t>3.3.1</w:t>
      </w:r>
      <w:r>
        <w:rPr>
          <w:rFonts w:hint="eastAsia" w:ascii="宋体" w:hAnsi="宋体" w:eastAsia="宋体"/>
          <w:bCs/>
          <w:color w:val="auto"/>
          <w:sz w:val="24"/>
          <w:highlight w:val="none"/>
        </w:rPr>
        <w:t>审查、评价投标文件是否符合招标文件的商务、技术等实质性要求；</w:t>
      </w:r>
    </w:p>
    <w:p w14:paraId="04FD9CBB">
      <w:pPr>
        <w:tabs>
          <w:tab w:val="left" w:pos="1288"/>
          <w:tab w:val="left" w:pos="1365"/>
        </w:tabs>
        <w:spacing w:line="440" w:lineRule="exact"/>
        <w:ind w:firstLine="564"/>
        <w:rPr>
          <w:rFonts w:hint="eastAsia" w:ascii="宋体" w:hAnsi="宋体" w:eastAsia="宋体"/>
          <w:bCs/>
          <w:color w:val="auto"/>
          <w:sz w:val="24"/>
          <w:highlight w:val="none"/>
        </w:rPr>
      </w:pPr>
      <w:r>
        <w:rPr>
          <w:rFonts w:ascii="宋体" w:hAnsi="宋体" w:eastAsia="宋体"/>
          <w:bCs/>
          <w:color w:val="auto"/>
          <w:sz w:val="24"/>
          <w:highlight w:val="none"/>
        </w:rPr>
        <w:t>3.3.</w:t>
      </w:r>
      <w:r>
        <w:rPr>
          <w:rFonts w:hint="eastAsia" w:ascii="宋体" w:hAnsi="宋体" w:eastAsia="宋体"/>
          <w:bCs/>
          <w:color w:val="auto"/>
          <w:sz w:val="24"/>
          <w:highlight w:val="none"/>
        </w:rPr>
        <w:t>2要求投标供应商对投标文件有关事项做出澄清或者说明；</w:t>
      </w:r>
    </w:p>
    <w:p w14:paraId="1E1F82FC">
      <w:pPr>
        <w:tabs>
          <w:tab w:val="left" w:pos="1288"/>
          <w:tab w:val="left" w:pos="1365"/>
        </w:tabs>
        <w:spacing w:line="440" w:lineRule="exact"/>
        <w:ind w:firstLine="564"/>
        <w:rPr>
          <w:rFonts w:hint="eastAsia" w:ascii="宋体" w:hAnsi="宋体" w:eastAsia="宋体"/>
          <w:bCs/>
          <w:color w:val="auto"/>
          <w:sz w:val="24"/>
          <w:highlight w:val="none"/>
        </w:rPr>
      </w:pPr>
      <w:r>
        <w:rPr>
          <w:rFonts w:ascii="宋体" w:hAnsi="宋体" w:eastAsia="宋体"/>
          <w:bCs/>
          <w:color w:val="auto"/>
          <w:sz w:val="24"/>
          <w:highlight w:val="none"/>
        </w:rPr>
        <w:t>3.3</w:t>
      </w:r>
      <w:r>
        <w:rPr>
          <w:rFonts w:hint="eastAsia" w:ascii="宋体" w:hAnsi="宋体" w:eastAsia="宋体"/>
          <w:bCs/>
          <w:color w:val="auto"/>
          <w:sz w:val="24"/>
          <w:highlight w:val="none"/>
        </w:rPr>
        <w:t>.3对投标文件进行比较和评价；</w:t>
      </w:r>
    </w:p>
    <w:p w14:paraId="1897EDE2">
      <w:pPr>
        <w:tabs>
          <w:tab w:val="left" w:pos="1288"/>
          <w:tab w:val="left" w:pos="1365"/>
        </w:tabs>
        <w:spacing w:line="440" w:lineRule="exact"/>
        <w:ind w:firstLine="564"/>
        <w:rPr>
          <w:rFonts w:hint="eastAsia" w:ascii="宋体" w:hAnsi="宋体" w:eastAsia="宋体"/>
          <w:bCs/>
          <w:color w:val="auto"/>
          <w:sz w:val="24"/>
          <w:highlight w:val="none"/>
        </w:rPr>
      </w:pPr>
      <w:r>
        <w:rPr>
          <w:rFonts w:ascii="宋体" w:hAnsi="宋体" w:eastAsia="宋体"/>
          <w:bCs/>
          <w:color w:val="auto"/>
          <w:sz w:val="24"/>
          <w:highlight w:val="none"/>
        </w:rPr>
        <w:t>3.3</w:t>
      </w:r>
      <w:r>
        <w:rPr>
          <w:rFonts w:hint="eastAsia" w:ascii="宋体" w:hAnsi="宋体" w:eastAsia="宋体"/>
          <w:bCs/>
          <w:color w:val="auto"/>
          <w:sz w:val="24"/>
          <w:highlight w:val="none"/>
        </w:rPr>
        <w:t>.4根据招标文件评分办法，向采购人推荐</w:t>
      </w:r>
      <w:r>
        <w:rPr>
          <w:rFonts w:ascii="宋体" w:hAnsi="宋体" w:eastAsia="宋体"/>
          <w:bCs/>
          <w:color w:val="auto"/>
          <w:sz w:val="24"/>
          <w:highlight w:val="none"/>
        </w:rPr>
        <w:t>3</w:t>
      </w:r>
      <w:r>
        <w:rPr>
          <w:rFonts w:hint="eastAsia" w:ascii="宋体" w:hAnsi="宋体" w:eastAsia="宋体"/>
          <w:bCs/>
          <w:color w:val="auto"/>
          <w:sz w:val="24"/>
          <w:highlight w:val="none"/>
        </w:rPr>
        <w:t>名中标候选供应商；</w:t>
      </w:r>
    </w:p>
    <w:p w14:paraId="61F246AD">
      <w:pPr>
        <w:tabs>
          <w:tab w:val="left" w:pos="1288"/>
          <w:tab w:val="left" w:pos="1365"/>
        </w:tabs>
        <w:spacing w:line="440" w:lineRule="exact"/>
        <w:ind w:firstLine="564"/>
        <w:rPr>
          <w:rFonts w:hint="eastAsia" w:ascii="宋体" w:hAnsi="宋体" w:eastAsia="宋体"/>
          <w:bCs/>
          <w:color w:val="auto"/>
          <w:sz w:val="24"/>
          <w:highlight w:val="none"/>
        </w:rPr>
      </w:pPr>
      <w:r>
        <w:rPr>
          <w:rFonts w:ascii="宋体" w:hAnsi="宋体" w:eastAsia="宋体"/>
          <w:bCs/>
          <w:color w:val="auto"/>
          <w:sz w:val="24"/>
          <w:highlight w:val="none"/>
        </w:rPr>
        <w:t>3.3</w:t>
      </w:r>
      <w:r>
        <w:rPr>
          <w:rFonts w:hint="eastAsia" w:ascii="宋体" w:hAnsi="宋体" w:eastAsia="宋体"/>
          <w:bCs/>
          <w:color w:val="auto"/>
          <w:sz w:val="24"/>
          <w:highlight w:val="none"/>
        </w:rPr>
        <w:t>.5向采购人、采购代理机构或者有关部门报告评标中发现的违法行为；</w:t>
      </w:r>
    </w:p>
    <w:p w14:paraId="5BB49CA3">
      <w:pPr>
        <w:tabs>
          <w:tab w:val="left" w:pos="1288"/>
          <w:tab w:val="left" w:pos="1365"/>
        </w:tabs>
        <w:spacing w:line="440" w:lineRule="exact"/>
        <w:ind w:firstLine="566"/>
        <w:rPr>
          <w:rFonts w:hint="eastAsia" w:ascii="宋体" w:hAnsi="宋体" w:eastAsia="宋体"/>
          <w:b/>
          <w:color w:val="auto"/>
          <w:sz w:val="24"/>
          <w:highlight w:val="none"/>
        </w:rPr>
      </w:pPr>
      <w:r>
        <w:rPr>
          <w:rFonts w:ascii="宋体" w:hAnsi="宋体" w:eastAsia="宋体"/>
          <w:b/>
          <w:color w:val="auto"/>
          <w:sz w:val="24"/>
          <w:highlight w:val="none"/>
        </w:rPr>
        <w:t>3.4</w:t>
      </w:r>
      <w:r>
        <w:rPr>
          <w:rFonts w:hint="eastAsia" w:ascii="宋体" w:hAnsi="宋体" w:eastAsia="宋体"/>
          <w:b/>
          <w:color w:val="auto"/>
          <w:sz w:val="24"/>
          <w:highlight w:val="none"/>
        </w:rPr>
        <w:t>评委会成员应当履行下列义务：</w:t>
      </w:r>
    </w:p>
    <w:p w14:paraId="182B3F96">
      <w:pPr>
        <w:tabs>
          <w:tab w:val="left" w:pos="1288"/>
          <w:tab w:val="left" w:pos="1365"/>
        </w:tabs>
        <w:spacing w:line="440" w:lineRule="exact"/>
        <w:ind w:firstLine="564"/>
        <w:rPr>
          <w:rFonts w:hint="eastAsia" w:ascii="宋体" w:hAnsi="宋体" w:eastAsia="宋体"/>
          <w:bCs/>
          <w:color w:val="auto"/>
          <w:sz w:val="24"/>
          <w:highlight w:val="none"/>
        </w:rPr>
      </w:pPr>
      <w:r>
        <w:rPr>
          <w:rFonts w:ascii="宋体" w:hAnsi="宋体" w:eastAsia="宋体"/>
          <w:bCs/>
          <w:color w:val="auto"/>
          <w:sz w:val="24"/>
          <w:highlight w:val="none"/>
        </w:rPr>
        <w:t>3.4</w:t>
      </w:r>
      <w:r>
        <w:rPr>
          <w:rFonts w:hint="eastAsia" w:ascii="宋体" w:hAnsi="宋体" w:eastAsia="宋体"/>
          <w:bCs/>
          <w:color w:val="auto"/>
          <w:sz w:val="24"/>
          <w:highlight w:val="none"/>
        </w:rPr>
        <w:t>.1遵纪守法，客观、公正、廉洁地履行职责；</w:t>
      </w:r>
    </w:p>
    <w:p w14:paraId="247A4ECD">
      <w:pPr>
        <w:tabs>
          <w:tab w:val="left" w:pos="1288"/>
          <w:tab w:val="left" w:pos="1365"/>
        </w:tabs>
        <w:spacing w:line="440" w:lineRule="exact"/>
        <w:ind w:right="-368" w:firstLine="564"/>
        <w:rPr>
          <w:rFonts w:hint="eastAsia" w:ascii="宋体" w:hAnsi="宋体" w:eastAsia="宋体"/>
          <w:bCs/>
          <w:color w:val="auto"/>
          <w:sz w:val="24"/>
          <w:highlight w:val="none"/>
        </w:rPr>
      </w:pPr>
      <w:r>
        <w:rPr>
          <w:rFonts w:ascii="宋体" w:hAnsi="宋体" w:eastAsia="宋体"/>
          <w:bCs/>
          <w:color w:val="auto"/>
          <w:sz w:val="24"/>
          <w:highlight w:val="none"/>
        </w:rPr>
        <w:t>3.4</w:t>
      </w:r>
      <w:r>
        <w:rPr>
          <w:rFonts w:hint="eastAsia" w:ascii="宋体" w:hAnsi="宋体" w:eastAsia="宋体"/>
          <w:bCs/>
          <w:color w:val="auto"/>
          <w:sz w:val="24"/>
          <w:highlight w:val="none"/>
        </w:rPr>
        <w:t>.2按照招标文件规定的评标办法和评标标准进行评标，对评审意见承担个人责任；</w:t>
      </w:r>
    </w:p>
    <w:p w14:paraId="4E71FEA9">
      <w:pPr>
        <w:tabs>
          <w:tab w:val="left" w:pos="1288"/>
          <w:tab w:val="left" w:pos="1365"/>
        </w:tabs>
        <w:spacing w:line="440" w:lineRule="exact"/>
        <w:ind w:firstLine="564"/>
        <w:rPr>
          <w:rFonts w:hint="eastAsia" w:ascii="宋体" w:hAnsi="宋体" w:eastAsia="宋体"/>
          <w:bCs/>
          <w:color w:val="auto"/>
          <w:sz w:val="24"/>
          <w:highlight w:val="none"/>
        </w:rPr>
      </w:pPr>
      <w:r>
        <w:rPr>
          <w:rFonts w:ascii="宋体" w:hAnsi="宋体" w:eastAsia="宋体"/>
          <w:bCs/>
          <w:color w:val="auto"/>
          <w:sz w:val="24"/>
          <w:highlight w:val="none"/>
        </w:rPr>
        <w:t>3.4</w:t>
      </w:r>
      <w:r>
        <w:rPr>
          <w:rFonts w:hint="eastAsia" w:ascii="宋体" w:hAnsi="宋体" w:eastAsia="宋体"/>
          <w:bCs/>
          <w:color w:val="auto"/>
          <w:sz w:val="24"/>
          <w:highlight w:val="none"/>
        </w:rPr>
        <w:t>.3对评标过程和结果，以及投标供应商的商业秘密保密；</w:t>
      </w:r>
    </w:p>
    <w:p w14:paraId="09D22F4D">
      <w:pPr>
        <w:tabs>
          <w:tab w:val="left" w:pos="1288"/>
          <w:tab w:val="left" w:pos="1365"/>
        </w:tabs>
        <w:spacing w:line="440" w:lineRule="exact"/>
        <w:ind w:firstLine="564"/>
        <w:rPr>
          <w:rFonts w:hint="eastAsia" w:ascii="宋体" w:hAnsi="宋体" w:eastAsia="宋体"/>
          <w:bCs/>
          <w:color w:val="auto"/>
          <w:sz w:val="24"/>
          <w:highlight w:val="none"/>
        </w:rPr>
      </w:pPr>
      <w:r>
        <w:rPr>
          <w:rFonts w:ascii="宋体" w:hAnsi="宋体" w:eastAsia="宋体"/>
          <w:bCs/>
          <w:color w:val="auto"/>
          <w:sz w:val="24"/>
          <w:highlight w:val="none"/>
        </w:rPr>
        <w:t>3.4</w:t>
      </w:r>
      <w:r>
        <w:rPr>
          <w:rFonts w:hint="eastAsia" w:ascii="宋体" w:hAnsi="宋体" w:eastAsia="宋体"/>
          <w:bCs/>
          <w:color w:val="auto"/>
          <w:sz w:val="24"/>
          <w:highlight w:val="none"/>
        </w:rPr>
        <w:t>.4参与评标报告的起草；</w:t>
      </w:r>
    </w:p>
    <w:p w14:paraId="259D6ECE">
      <w:pPr>
        <w:tabs>
          <w:tab w:val="left" w:pos="1288"/>
          <w:tab w:val="left" w:pos="1365"/>
        </w:tabs>
        <w:spacing w:line="440" w:lineRule="exact"/>
        <w:ind w:firstLine="564"/>
        <w:rPr>
          <w:rFonts w:hint="eastAsia" w:ascii="宋体" w:hAnsi="宋体" w:eastAsia="宋体"/>
          <w:bCs/>
          <w:color w:val="auto"/>
          <w:sz w:val="24"/>
          <w:highlight w:val="none"/>
        </w:rPr>
      </w:pPr>
      <w:r>
        <w:rPr>
          <w:rFonts w:ascii="宋体" w:hAnsi="宋体" w:eastAsia="宋体"/>
          <w:bCs/>
          <w:color w:val="auto"/>
          <w:sz w:val="24"/>
          <w:highlight w:val="none"/>
        </w:rPr>
        <w:t>3.4</w:t>
      </w:r>
      <w:r>
        <w:rPr>
          <w:rFonts w:hint="eastAsia" w:ascii="宋体" w:hAnsi="宋体" w:eastAsia="宋体"/>
          <w:bCs/>
          <w:color w:val="auto"/>
          <w:sz w:val="24"/>
          <w:highlight w:val="none"/>
        </w:rPr>
        <w:t>.5配合采购人及采购代理机构答复投标供应商提出的质疑；</w:t>
      </w:r>
    </w:p>
    <w:p w14:paraId="6D55C446">
      <w:pPr>
        <w:tabs>
          <w:tab w:val="left" w:pos="1288"/>
          <w:tab w:val="left" w:pos="1365"/>
        </w:tabs>
        <w:spacing w:line="440" w:lineRule="exact"/>
        <w:ind w:firstLine="564"/>
        <w:rPr>
          <w:rFonts w:hint="eastAsia" w:ascii="宋体" w:hAnsi="宋体" w:eastAsia="宋体"/>
          <w:bCs/>
          <w:color w:val="auto"/>
          <w:sz w:val="24"/>
          <w:highlight w:val="none"/>
        </w:rPr>
      </w:pPr>
      <w:r>
        <w:rPr>
          <w:rFonts w:ascii="宋体" w:hAnsi="宋体" w:eastAsia="宋体"/>
          <w:bCs/>
          <w:color w:val="auto"/>
          <w:sz w:val="24"/>
          <w:highlight w:val="none"/>
        </w:rPr>
        <w:t>3.4</w:t>
      </w:r>
      <w:r>
        <w:rPr>
          <w:rFonts w:hint="eastAsia" w:ascii="宋体" w:hAnsi="宋体" w:eastAsia="宋体"/>
          <w:bCs/>
          <w:color w:val="auto"/>
          <w:sz w:val="24"/>
          <w:highlight w:val="none"/>
        </w:rPr>
        <w:t>.6配合有关部门的投诉处理工作。</w:t>
      </w:r>
    </w:p>
    <w:p w14:paraId="6461741E">
      <w:pPr>
        <w:tabs>
          <w:tab w:val="left" w:pos="1288"/>
          <w:tab w:val="left" w:pos="1365"/>
        </w:tabs>
        <w:spacing w:line="440" w:lineRule="exact"/>
        <w:ind w:firstLine="566"/>
        <w:rPr>
          <w:rFonts w:hint="eastAsia" w:ascii="宋体" w:hAnsi="宋体" w:eastAsia="宋体"/>
          <w:b/>
          <w:color w:val="auto"/>
          <w:sz w:val="24"/>
          <w:highlight w:val="none"/>
        </w:rPr>
      </w:pPr>
      <w:r>
        <w:rPr>
          <w:rFonts w:ascii="宋体" w:hAnsi="宋体" w:eastAsia="宋体"/>
          <w:b/>
          <w:color w:val="auto"/>
          <w:sz w:val="24"/>
          <w:highlight w:val="none"/>
        </w:rPr>
        <w:t>3.5</w:t>
      </w:r>
      <w:r>
        <w:rPr>
          <w:rFonts w:hint="eastAsia" w:ascii="宋体" w:hAnsi="宋体" w:eastAsia="宋体"/>
          <w:b/>
          <w:color w:val="auto"/>
          <w:sz w:val="24"/>
          <w:highlight w:val="none"/>
        </w:rPr>
        <w:t>评标内容的保密</w:t>
      </w:r>
    </w:p>
    <w:p w14:paraId="655BBD92">
      <w:pPr>
        <w:tabs>
          <w:tab w:val="left" w:pos="1288"/>
          <w:tab w:val="left" w:pos="1365"/>
        </w:tabs>
        <w:spacing w:line="440" w:lineRule="exact"/>
        <w:ind w:firstLine="564"/>
        <w:rPr>
          <w:rFonts w:hint="eastAsia" w:ascii="宋体" w:hAnsi="宋体" w:eastAsia="宋体"/>
          <w:bCs/>
          <w:color w:val="auto"/>
          <w:sz w:val="24"/>
          <w:highlight w:val="none"/>
        </w:rPr>
      </w:pPr>
      <w:r>
        <w:rPr>
          <w:rFonts w:ascii="宋体" w:hAnsi="宋体" w:eastAsia="宋体"/>
          <w:bCs/>
          <w:color w:val="auto"/>
          <w:sz w:val="24"/>
          <w:highlight w:val="none"/>
        </w:rPr>
        <w:t>3.5</w:t>
      </w:r>
      <w:r>
        <w:rPr>
          <w:rFonts w:hint="eastAsia" w:ascii="宋体" w:hAnsi="宋体" w:eastAsia="宋体"/>
          <w:bCs/>
          <w:color w:val="auto"/>
          <w:sz w:val="24"/>
          <w:highlight w:val="none"/>
        </w:rPr>
        <w:t>.1公开开标后，直到宣布授予中标供应商合同为止，凡属于审查、澄清、评价和比较投标的所有资料，有关授予合同的信息都不应向投标供应商或与评标无关的其他人泄露。</w:t>
      </w:r>
    </w:p>
    <w:p w14:paraId="5C55E5D8">
      <w:pPr>
        <w:tabs>
          <w:tab w:val="left" w:pos="1288"/>
          <w:tab w:val="left" w:pos="1365"/>
        </w:tabs>
        <w:spacing w:line="440" w:lineRule="exact"/>
        <w:ind w:firstLine="564"/>
        <w:rPr>
          <w:rFonts w:hint="eastAsia" w:ascii="宋体" w:hAnsi="宋体" w:eastAsia="宋体"/>
          <w:bCs/>
          <w:color w:val="auto"/>
          <w:sz w:val="24"/>
          <w:highlight w:val="none"/>
        </w:rPr>
      </w:pPr>
      <w:r>
        <w:rPr>
          <w:rFonts w:ascii="宋体" w:hAnsi="宋体" w:eastAsia="宋体"/>
          <w:bCs/>
          <w:color w:val="auto"/>
          <w:sz w:val="24"/>
          <w:highlight w:val="none"/>
        </w:rPr>
        <w:t>3.5</w:t>
      </w:r>
      <w:r>
        <w:rPr>
          <w:rFonts w:hint="eastAsia" w:ascii="宋体" w:hAnsi="宋体" w:eastAsia="宋体"/>
          <w:bCs/>
          <w:color w:val="auto"/>
          <w:sz w:val="24"/>
          <w:highlight w:val="none"/>
        </w:rPr>
        <w:t>.2在投标文件的审查、澄清、评价和比较以及授予合同的过程中，投标供应商对采购代理机构和评标委员会成员施加影响的任何行为，都将取消其中标资格。</w:t>
      </w:r>
    </w:p>
    <w:p w14:paraId="3BAF738C">
      <w:pPr>
        <w:tabs>
          <w:tab w:val="left" w:pos="1288"/>
          <w:tab w:val="left" w:pos="1365"/>
        </w:tabs>
        <w:spacing w:line="440" w:lineRule="exact"/>
        <w:ind w:firstLine="566"/>
        <w:rPr>
          <w:rFonts w:hint="eastAsia" w:ascii="宋体" w:hAnsi="宋体" w:eastAsia="宋体"/>
          <w:b/>
          <w:color w:val="auto"/>
          <w:sz w:val="24"/>
          <w:highlight w:val="none"/>
        </w:rPr>
      </w:pPr>
      <w:r>
        <w:rPr>
          <w:rFonts w:ascii="宋体" w:hAnsi="宋体" w:eastAsia="宋体"/>
          <w:b/>
          <w:color w:val="auto"/>
          <w:sz w:val="24"/>
          <w:highlight w:val="none"/>
        </w:rPr>
        <w:t>3.6比较与评价</w:t>
      </w:r>
    </w:p>
    <w:p w14:paraId="4DF7F20D">
      <w:pPr>
        <w:tabs>
          <w:tab w:val="left" w:pos="1288"/>
          <w:tab w:val="left" w:pos="1365"/>
        </w:tabs>
        <w:spacing w:line="440" w:lineRule="exact"/>
        <w:ind w:firstLine="564"/>
        <w:rPr>
          <w:rFonts w:hint="eastAsia" w:ascii="宋体" w:hAnsi="宋体" w:eastAsia="宋体"/>
          <w:bCs/>
          <w:color w:val="auto"/>
          <w:sz w:val="24"/>
          <w:highlight w:val="none"/>
        </w:rPr>
      </w:pPr>
      <w:r>
        <w:rPr>
          <w:rFonts w:hint="eastAsia" w:ascii="宋体" w:hAnsi="宋体" w:eastAsia="宋体"/>
          <w:bCs/>
          <w:color w:val="auto"/>
          <w:sz w:val="24"/>
          <w:highlight w:val="none"/>
        </w:rPr>
        <w:t>3</w:t>
      </w:r>
      <w:r>
        <w:rPr>
          <w:rFonts w:ascii="宋体" w:hAnsi="宋体" w:eastAsia="宋体"/>
          <w:bCs/>
          <w:color w:val="auto"/>
          <w:sz w:val="24"/>
          <w:highlight w:val="none"/>
        </w:rPr>
        <w:t>.6.1</w:t>
      </w:r>
      <w:bookmarkStart w:id="66" w:name="_Hlk71664018"/>
      <w:r>
        <w:rPr>
          <w:rFonts w:hint="eastAsia" w:ascii="宋体" w:hAnsi="宋体" w:eastAsia="宋体"/>
          <w:bCs/>
          <w:color w:val="auto"/>
          <w:sz w:val="24"/>
          <w:highlight w:val="none"/>
        </w:rPr>
        <w:t>投标文件资格性检查和符合性检查结束后</w:t>
      </w:r>
      <w:bookmarkEnd w:id="66"/>
      <w:r>
        <w:rPr>
          <w:rFonts w:hint="eastAsia" w:ascii="宋体" w:hAnsi="宋体" w:eastAsia="宋体"/>
          <w:bCs/>
          <w:color w:val="auto"/>
          <w:sz w:val="24"/>
          <w:highlight w:val="none"/>
        </w:rPr>
        <w:t>，凡属于“</w:t>
      </w:r>
      <w:r>
        <w:rPr>
          <w:rFonts w:hint="eastAsia" w:ascii="宋体" w:hAnsi="宋体" w:eastAsia="宋体"/>
          <w:b/>
          <w:color w:val="auto"/>
          <w:sz w:val="24"/>
          <w:highlight w:val="none"/>
        </w:rPr>
        <w:t>（九）无效投标文件的确认</w:t>
      </w:r>
      <w:r>
        <w:rPr>
          <w:rFonts w:hint="eastAsia" w:ascii="宋体" w:hAnsi="宋体" w:eastAsia="宋体"/>
          <w:bCs/>
          <w:color w:val="auto"/>
          <w:sz w:val="24"/>
          <w:highlight w:val="none"/>
        </w:rPr>
        <w:t>”的投标文件不进入比较与评价程序。</w:t>
      </w:r>
    </w:p>
    <w:p w14:paraId="48F9A7C9">
      <w:pPr>
        <w:tabs>
          <w:tab w:val="left" w:pos="1288"/>
          <w:tab w:val="left" w:pos="1365"/>
        </w:tabs>
        <w:spacing w:line="440" w:lineRule="exact"/>
        <w:ind w:firstLine="564"/>
        <w:rPr>
          <w:rFonts w:hint="eastAsia" w:ascii="宋体" w:hAnsi="宋体" w:eastAsia="宋体"/>
          <w:bCs/>
          <w:color w:val="auto"/>
          <w:sz w:val="24"/>
          <w:highlight w:val="none"/>
        </w:rPr>
      </w:pPr>
      <w:r>
        <w:rPr>
          <w:rFonts w:hint="eastAsia" w:ascii="宋体" w:hAnsi="宋体" w:eastAsia="宋体"/>
          <w:bCs/>
          <w:color w:val="auto"/>
          <w:sz w:val="24"/>
          <w:highlight w:val="none"/>
        </w:rPr>
        <w:t>3</w:t>
      </w:r>
      <w:r>
        <w:rPr>
          <w:rFonts w:ascii="宋体" w:hAnsi="宋体" w:eastAsia="宋体"/>
          <w:bCs/>
          <w:color w:val="auto"/>
          <w:sz w:val="24"/>
          <w:highlight w:val="none"/>
        </w:rPr>
        <w:t>.6.2</w:t>
      </w:r>
      <w:r>
        <w:rPr>
          <w:rFonts w:hint="eastAsia" w:ascii="宋体" w:hAnsi="宋体" w:eastAsia="宋体"/>
          <w:bCs/>
          <w:color w:val="auto"/>
          <w:sz w:val="24"/>
          <w:highlight w:val="none"/>
        </w:rPr>
        <w:t>经评审有效的投标文件按招标文件中规定的评标方法和标准，由评标委员会进行比较与评价。</w:t>
      </w:r>
    </w:p>
    <w:p w14:paraId="263F5D45">
      <w:pPr>
        <w:tabs>
          <w:tab w:val="left" w:pos="1288"/>
          <w:tab w:val="left" w:pos="1365"/>
        </w:tabs>
        <w:spacing w:line="440" w:lineRule="exact"/>
        <w:ind w:firstLine="564"/>
        <w:rPr>
          <w:rFonts w:hint="eastAsia" w:ascii="宋体" w:hAnsi="宋体" w:eastAsia="宋体"/>
          <w:bCs/>
          <w:color w:val="auto"/>
          <w:sz w:val="24"/>
          <w:highlight w:val="none"/>
        </w:rPr>
      </w:pPr>
      <w:r>
        <w:rPr>
          <w:rFonts w:ascii="宋体" w:hAnsi="宋体" w:eastAsia="宋体"/>
          <w:bCs/>
          <w:color w:val="auto"/>
          <w:sz w:val="24"/>
          <w:highlight w:val="none"/>
        </w:rPr>
        <w:t>3.6</w:t>
      </w:r>
      <w:r>
        <w:rPr>
          <w:rFonts w:hint="eastAsia" w:ascii="宋体" w:hAnsi="宋体" w:eastAsia="宋体"/>
          <w:bCs/>
          <w:color w:val="auto"/>
          <w:sz w:val="24"/>
          <w:highlight w:val="none"/>
        </w:rPr>
        <w:t>.3评审全部结束后，由工作人员在公证或监督下（如有），汇总各投标供应商商务标和技术标得分，确定各投标供应商总分和最终排序。</w:t>
      </w:r>
    </w:p>
    <w:p w14:paraId="38E96D11">
      <w:pPr>
        <w:tabs>
          <w:tab w:val="left" w:pos="1288"/>
          <w:tab w:val="left" w:pos="1365"/>
        </w:tabs>
        <w:spacing w:line="440" w:lineRule="exact"/>
        <w:ind w:firstLine="602"/>
        <w:rPr>
          <w:rFonts w:hint="eastAsia" w:ascii="宋体" w:hAnsi="宋体" w:eastAsia="宋体"/>
          <w:b/>
          <w:color w:val="auto"/>
          <w:sz w:val="24"/>
          <w:highlight w:val="none"/>
        </w:rPr>
      </w:pPr>
      <w:r>
        <w:rPr>
          <w:rFonts w:ascii="宋体" w:hAnsi="宋体" w:eastAsia="宋体"/>
          <w:b/>
          <w:color w:val="auto"/>
          <w:sz w:val="24"/>
          <w:highlight w:val="none"/>
        </w:rPr>
        <w:t>4</w:t>
      </w:r>
      <w:r>
        <w:rPr>
          <w:rFonts w:hint="eastAsia" w:ascii="宋体" w:hAnsi="宋体" w:eastAsia="宋体"/>
          <w:b/>
          <w:color w:val="auto"/>
          <w:sz w:val="24"/>
          <w:highlight w:val="none"/>
        </w:rPr>
        <w:t>.评标方法</w:t>
      </w:r>
    </w:p>
    <w:p w14:paraId="4D5EA4FD">
      <w:pPr>
        <w:tabs>
          <w:tab w:val="left" w:pos="1288"/>
          <w:tab w:val="left" w:pos="1365"/>
        </w:tabs>
        <w:spacing w:line="440" w:lineRule="exact"/>
        <w:ind w:firstLine="600"/>
        <w:rPr>
          <w:rFonts w:hint="eastAsia" w:ascii="宋体" w:hAnsi="宋体" w:eastAsia="宋体"/>
          <w:bCs/>
          <w:color w:val="auto"/>
          <w:sz w:val="24"/>
          <w:highlight w:val="none"/>
        </w:rPr>
      </w:pPr>
      <w:r>
        <w:rPr>
          <w:rFonts w:hint="eastAsia" w:ascii="宋体" w:hAnsi="宋体" w:eastAsia="宋体"/>
          <w:bCs/>
          <w:color w:val="auto"/>
          <w:sz w:val="24"/>
          <w:highlight w:val="none"/>
        </w:rPr>
        <w:t>4</w:t>
      </w:r>
      <w:r>
        <w:rPr>
          <w:rFonts w:ascii="宋体" w:hAnsi="宋体" w:eastAsia="宋体"/>
          <w:bCs/>
          <w:color w:val="auto"/>
          <w:sz w:val="24"/>
          <w:highlight w:val="none"/>
        </w:rPr>
        <w:t>.1</w:t>
      </w:r>
      <w:r>
        <w:rPr>
          <w:rFonts w:hint="eastAsia" w:ascii="宋体" w:hAnsi="宋体" w:eastAsia="宋体"/>
          <w:bCs/>
          <w:color w:val="auto"/>
          <w:sz w:val="24"/>
          <w:highlight w:val="none"/>
        </w:rPr>
        <w:t>投标供应商通过资格性检查和符合性检查的，方可进入比较与评价程序。</w:t>
      </w:r>
    </w:p>
    <w:p w14:paraId="51F69A51">
      <w:pPr>
        <w:tabs>
          <w:tab w:val="left" w:pos="1288"/>
          <w:tab w:val="left" w:pos="1365"/>
        </w:tabs>
        <w:spacing w:line="440" w:lineRule="exact"/>
        <w:ind w:firstLine="600"/>
        <w:rPr>
          <w:rFonts w:hint="eastAsia" w:ascii="宋体" w:hAnsi="宋体" w:eastAsia="宋体"/>
          <w:bCs/>
          <w:color w:val="auto"/>
          <w:sz w:val="24"/>
          <w:highlight w:val="none"/>
        </w:rPr>
      </w:pPr>
      <w:r>
        <w:rPr>
          <w:rFonts w:hint="eastAsia" w:ascii="宋体" w:hAnsi="宋体" w:eastAsia="宋体"/>
          <w:bCs/>
          <w:color w:val="auto"/>
          <w:sz w:val="24"/>
          <w:highlight w:val="none"/>
        </w:rPr>
        <w:t>4</w:t>
      </w:r>
      <w:r>
        <w:rPr>
          <w:rFonts w:ascii="宋体" w:hAnsi="宋体" w:eastAsia="宋体"/>
          <w:bCs/>
          <w:color w:val="auto"/>
          <w:sz w:val="24"/>
          <w:highlight w:val="none"/>
        </w:rPr>
        <w:t>.2</w:t>
      </w:r>
      <w:r>
        <w:rPr>
          <w:rFonts w:hint="eastAsia" w:ascii="宋体" w:hAnsi="宋体" w:eastAsia="宋体"/>
          <w:bCs/>
          <w:color w:val="auto"/>
          <w:sz w:val="24"/>
          <w:highlight w:val="none"/>
        </w:rPr>
        <w:t>比较与评价采用综合评分法（计分均保留2位小数）。</w:t>
      </w:r>
    </w:p>
    <w:p w14:paraId="036FD8F7">
      <w:pPr>
        <w:tabs>
          <w:tab w:val="left" w:pos="1288"/>
          <w:tab w:val="left" w:pos="1365"/>
        </w:tabs>
        <w:spacing w:line="440" w:lineRule="exact"/>
        <w:ind w:firstLine="600"/>
        <w:rPr>
          <w:rFonts w:hint="eastAsia" w:ascii="宋体" w:hAnsi="宋体" w:eastAsia="宋体"/>
          <w:bCs/>
          <w:color w:val="auto"/>
          <w:sz w:val="24"/>
          <w:highlight w:val="none"/>
        </w:rPr>
      </w:pPr>
      <w:r>
        <w:rPr>
          <w:rFonts w:hint="eastAsia" w:ascii="宋体" w:hAnsi="宋体" w:eastAsia="宋体"/>
          <w:bCs/>
          <w:color w:val="auto"/>
          <w:sz w:val="24"/>
          <w:highlight w:val="none"/>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14:paraId="3F13417F">
      <w:pPr>
        <w:tabs>
          <w:tab w:val="left" w:pos="1288"/>
          <w:tab w:val="left" w:pos="1365"/>
        </w:tabs>
        <w:spacing w:line="440" w:lineRule="exact"/>
        <w:ind w:firstLine="600"/>
        <w:rPr>
          <w:rFonts w:hint="eastAsia" w:ascii="宋体" w:hAnsi="宋体" w:eastAsia="宋体"/>
          <w:bCs/>
          <w:color w:val="auto"/>
          <w:sz w:val="24"/>
          <w:highlight w:val="none"/>
        </w:rPr>
      </w:pPr>
      <w:r>
        <w:rPr>
          <w:rFonts w:hint="eastAsia" w:ascii="宋体" w:hAnsi="宋体" w:eastAsia="宋体"/>
          <w:bCs/>
          <w:color w:val="auto"/>
          <w:sz w:val="24"/>
          <w:highlight w:val="none"/>
        </w:rPr>
        <w:t>在最大限度满足招标文件实质性要</w:t>
      </w:r>
      <w:r>
        <w:rPr>
          <w:rFonts w:hint="eastAsia" w:ascii="宋体" w:hAnsi="宋体" w:eastAsia="宋体"/>
          <w:bCs/>
          <w:color w:val="auto"/>
          <w:sz w:val="24"/>
          <w:highlight w:val="none"/>
          <w:lang w:eastAsia="zh-CN"/>
        </w:rPr>
        <w:t>求的</w:t>
      </w:r>
      <w:r>
        <w:rPr>
          <w:rFonts w:hint="eastAsia" w:ascii="宋体" w:hAnsi="宋体" w:eastAsia="宋体"/>
          <w:bCs/>
          <w:color w:val="auto"/>
          <w:sz w:val="24"/>
          <w:highlight w:val="none"/>
        </w:rPr>
        <w:t>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宋体" w:hAnsi="宋体" w:eastAsia="宋体"/>
          <w:bCs/>
          <w:color w:val="auto"/>
          <w:sz w:val="24"/>
          <w:highlight w:val="none"/>
          <w:lang w:eastAsia="zh-CN"/>
        </w:rPr>
        <w:t>，作</w:t>
      </w:r>
      <w:r>
        <w:rPr>
          <w:rFonts w:hint="eastAsia" w:ascii="宋体" w:hAnsi="宋体" w:eastAsia="宋体"/>
          <w:bCs/>
          <w:color w:val="auto"/>
          <w:sz w:val="24"/>
          <w:highlight w:val="none"/>
        </w:rPr>
        <w:t>为第一中标候选供应商。</w:t>
      </w:r>
    </w:p>
    <w:p w14:paraId="0AC2936E">
      <w:pPr>
        <w:tabs>
          <w:tab w:val="left" w:pos="1288"/>
          <w:tab w:val="left" w:pos="1365"/>
        </w:tabs>
        <w:spacing w:line="440" w:lineRule="exact"/>
        <w:ind w:firstLine="600"/>
        <w:rPr>
          <w:rFonts w:hint="eastAsia" w:ascii="宋体" w:hAnsi="宋体" w:eastAsia="宋体"/>
          <w:bCs/>
          <w:color w:val="auto"/>
          <w:sz w:val="24"/>
          <w:highlight w:val="none"/>
        </w:rPr>
      </w:pPr>
      <w:r>
        <w:rPr>
          <w:rFonts w:hint="eastAsia" w:ascii="宋体" w:hAnsi="宋体" w:eastAsia="宋体"/>
          <w:bCs/>
          <w:color w:val="auto"/>
          <w:sz w:val="24"/>
          <w:highlight w:val="none"/>
        </w:rPr>
        <w:t>如投标供应商提供虚假材料，将按“政府采购法”相关规定处理并由政府监管部门给予严肃处理。</w:t>
      </w:r>
    </w:p>
    <w:p w14:paraId="2E9CE892">
      <w:pPr>
        <w:pStyle w:val="3"/>
        <w:bidi w:val="0"/>
        <w:rPr>
          <w:rFonts w:hint="eastAsia"/>
          <w:color w:val="auto"/>
          <w:highlight w:val="none"/>
        </w:rPr>
      </w:pPr>
      <w:bookmarkStart w:id="67" w:name="_Toc116946316"/>
      <w:bookmarkStart w:id="68" w:name="_Toc98277359"/>
      <w:r>
        <w:rPr>
          <w:color w:val="auto"/>
          <w:highlight w:val="none"/>
        </w:rPr>
        <w:t>5</w:t>
      </w:r>
      <w:r>
        <w:rPr>
          <w:rFonts w:hint="eastAsia"/>
          <w:color w:val="auto"/>
          <w:highlight w:val="none"/>
        </w:rPr>
        <w:t>.</w:t>
      </w:r>
      <w:r>
        <w:rPr>
          <w:rFonts w:hint="eastAsia"/>
          <w:color w:val="auto"/>
          <w:highlight w:val="none"/>
          <w:lang w:val="en-US" w:eastAsia="zh-CN"/>
        </w:rPr>
        <w:t>评标</w:t>
      </w:r>
      <w:r>
        <w:rPr>
          <w:rFonts w:hint="eastAsia"/>
          <w:color w:val="auto"/>
          <w:highlight w:val="none"/>
        </w:rPr>
        <w:t>标准</w:t>
      </w:r>
      <w:bookmarkEnd w:id="67"/>
      <w:bookmarkEnd w:id="68"/>
    </w:p>
    <w:p w14:paraId="23A33036">
      <w:pPr>
        <w:pStyle w:val="18"/>
        <w:spacing w:before="0" w:after="0"/>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lang w:val="en-US" w:eastAsia="zh-CN"/>
        </w:rPr>
        <w:t>一、</w:t>
      </w:r>
      <w:r>
        <w:rPr>
          <w:rFonts w:hint="eastAsia" w:ascii="宋体" w:hAnsi="宋体" w:cs="宋体"/>
          <w:b/>
          <w:color w:val="auto"/>
          <w:sz w:val="28"/>
          <w:szCs w:val="28"/>
          <w:highlight w:val="none"/>
        </w:rPr>
        <w:t>落实政府采购政策的价格调整</w:t>
      </w:r>
    </w:p>
    <w:p w14:paraId="3B75F6CA">
      <w:pPr>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小微型企业价格扣除：本项目专门面向中小/小微企业（含监狱企业、残疾人福利性单位），不做价格扣除。</w:t>
      </w:r>
    </w:p>
    <w:p w14:paraId="50CA9768">
      <w:pPr>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23F70345">
      <w:pPr>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5D286C54">
      <w:pPr>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67B269E9">
      <w:pPr>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4.残疾人福利单位、监狱企业属于小型、微型企业的，不重复享受政策。</w:t>
      </w:r>
    </w:p>
    <w:p w14:paraId="2E63D893">
      <w:pPr>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p>
    <w:p w14:paraId="48B447B7">
      <w:pPr>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联合体各方均为小型、微型企业的，联合体视同为小型、微型企业按规定享受价格扣除。</w:t>
      </w:r>
    </w:p>
    <w:p w14:paraId="1BB46E11">
      <w:pPr>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p>
    <w:p w14:paraId="54F2E121">
      <w:pPr>
        <w:pStyle w:val="18"/>
        <w:numPr>
          <w:ilvl w:val="0"/>
          <w:numId w:val="5"/>
        </w:numPr>
        <w:spacing w:before="0" w:after="0"/>
        <w:ind w:firstLine="360"/>
        <w:rPr>
          <w:rFonts w:hint="eastAsia" w:ascii="宋体" w:hAnsi="宋体" w:cs="宋体"/>
          <w:b/>
          <w:color w:val="auto"/>
          <w:sz w:val="28"/>
          <w:szCs w:val="28"/>
          <w:highlight w:val="none"/>
        </w:rPr>
      </w:pPr>
      <w:r>
        <w:rPr>
          <w:rFonts w:hint="eastAsia" w:ascii="宋体" w:hAnsi="宋体" w:cs="宋体"/>
          <w:b/>
          <w:color w:val="auto"/>
          <w:sz w:val="28"/>
          <w:szCs w:val="28"/>
          <w:highlight w:val="none"/>
        </w:rPr>
        <w:t>评分标准</w:t>
      </w:r>
    </w:p>
    <w:p w14:paraId="54D3B77B">
      <w:pPr>
        <w:spacing w:line="440" w:lineRule="exact"/>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hint="eastAsia" w:ascii="宋体" w:hAnsi="宋体" w:eastAsia="宋体"/>
          <w:color w:val="auto"/>
          <w:sz w:val="24"/>
          <w:szCs w:val="24"/>
          <w:highlight w:val="none"/>
          <w:lang w:val="en-US" w:eastAsia="zh-CN"/>
        </w:rPr>
        <w:t>.</w:t>
      </w:r>
      <w:r>
        <w:rPr>
          <w:rFonts w:hint="eastAsia" w:ascii="宋体" w:hAnsi="宋体" w:eastAsia="宋体"/>
          <w:color w:val="auto"/>
          <w:sz w:val="24"/>
          <w:szCs w:val="24"/>
          <w:highlight w:val="none"/>
        </w:rPr>
        <w:t>综合评分法满分为100分，计分均保留2位小数。</w:t>
      </w:r>
    </w:p>
    <w:p w14:paraId="02B32B2B">
      <w:pPr>
        <w:spacing w:line="440" w:lineRule="exact"/>
        <w:ind w:firstLine="482"/>
        <w:rPr>
          <w:rFonts w:hint="eastAsia" w:ascii="宋体" w:hAnsi="宋体" w:eastAsia="宋体"/>
          <w:b/>
          <w:bCs/>
          <w:color w:val="auto"/>
          <w:sz w:val="24"/>
          <w:szCs w:val="24"/>
          <w:highlight w:val="none"/>
        </w:rPr>
      </w:pPr>
      <w:bookmarkStart w:id="69" w:name="_Hlk47984059"/>
      <w:r>
        <w:rPr>
          <w:rFonts w:hint="eastAsia" w:ascii="宋体" w:hAnsi="宋体" w:eastAsia="宋体"/>
          <w:b/>
          <w:bCs/>
          <w:color w:val="auto"/>
          <w:sz w:val="24"/>
          <w:szCs w:val="24"/>
          <w:highlight w:val="none"/>
        </w:rPr>
        <w:t>2</w:t>
      </w:r>
      <w:r>
        <w:rPr>
          <w:rFonts w:hint="eastAsia" w:ascii="宋体" w:hAnsi="宋体" w:eastAsia="宋体"/>
          <w:b/>
          <w:bCs/>
          <w:color w:val="auto"/>
          <w:sz w:val="24"/>
          <w:szCs w:val="24"/>
          <w:highlight w:val="none"/>
          <w:lang w:val="en-US" w:eastAsia="zh-CN"/>
        </w:rPr>
        <w:t>.</w:t>
      </w:r>
      <w:r>
        <w:rPr>
          <w:rFonts w:hint="eastAsia" w:ascii="宋体" w:hAnsi="宋体" w:eastAsia="宋体"/>
          <w:b/>
          <w:bCs/>
          <w:color w:val="auto"/>
          <w:sz w:val="24"/>
          <w:szCs w:val="24"/>
          <w:highlight w:val="none"/>
        </w:rPr>
        <w:t>评分项目及分值</w:t>
      </w:r>
      <w:bookmarkEnd w:id="69"/>
    </w:p>
    <w:p w14:paraId="67D51BAE">
      <w:pPr>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（一)评分项目及分值（总分100分）</w:t>
      </w:r>
    </w:p>
    <w:p w14:paraId="08D335C3">
      <w:pPr>
        <w:spacing w:line="360" w:lineRule="auto"/>
        <w:ind w:firstLine="47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cs="宋体"/>
          <w:b/>
          <w:color w:val="auto"/>
          <w:sz w:val="24"/>
          <w:szCs w:val="24"/>
          <w:highlight w:val="none"/>
          <w:lang w:val="en-US" w:eastAsia="zh-CN"/>
        </w:rPr>
        <w:t>价格分</w:t>
      </w:r>
      <w:r>
        <w:rPr>
          <w:rFonts w:hint="eastAsia" w:ascii="宋体" w:hAnsi="宋体" w:eastAsia="宋体" w:cs="宋体"/>
          <w:b/>
          <w:color w:val="auto"/>
          <w:sz w:val="24"/>
          <w:szCs w:val="24"/>
          <w:highlight w:val="none"/>
        </w:rPr>
        <w:t xml:space="preserve">                                      </w:t>
      </w:r>
      <w:r>
        <w:rPr>
          <w:rFonts w:hint="eastAsia" w:ascii="宋体" w:hAnsi="宋体" w:cs="宋体"/>
          <w:b/>
          <w:color w:val="auto"/>
          <w:sz w:val="24"/>
          <w:szCs w:val="24"/>
          <w:highlight w:val="none"/>
          <w:lang w:val="en-US" w:eastAsia="zh-CN"/>
        </w:rPr>
        <w:t>23</w:t>
      </w:r>
      <w:r>
        <w:rPr>
          <w:rFonts w:hint="eastAsia" w:ascii="宋体" w:hAnsi="宋体" w:eastAsia="宋体" w:cs="宋体"/>
          <w:b/>
          <w:color w:val="auto"/>
          <w:sz w:val="24"/>
          <w:szCs w:val="24"/>
          <w:highlight w:val="none"/>
        </w:rPr>
        <w:t>分</w:t>
      </w:r>
    </w:p>
    <w:p w14:paraId="4AE22813">
      <w:pPr>
        <w:spacing w:line="360" w:lineRule="auto"/>
        <w:ind w:firstLine="47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highlight w:val="none"/>
        </w:rPr>
        <w:t>投标人综合情况</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cs="宋体"/>
          <w:b/>
          <w:color w:val="auto"/>
          <w:sz w:val="24"/>
          <w:szCs w:val="24"/>
          <w:highlight w:val="none"/>
          <w:lang w:val="en-US" w:eastAsia="zh-CN"/>
        </w:rPr>
        <w:t>22</w:t>
      </w:r>
      <w:r>
        <w:rPr>
          <w:rFonts w:hint="eastAsia" w:ascii="宋体" w:hAnsi="宋体" w:eastAsia="宋体" w:cs="宋体"/>
          <w:b/>
          <w:color w:val="auto"/>
          <w:sz w:val="24"/>
          <w:szCs w:val="24"/>
          <w:highlight w:val="none"/>
        </w:rPr>
        <w:t>分</w:t>
      </w:r>
    </w:p>
    <w:p w14:paraId="7CA549A6">
      <w:pPr>
        <w:spacing w:line="360" w:lineRule="auto"/>
        <w:ind w:firstLine="47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服务方案</w:t>
      </w:r>
      <w:r>
        <w:rPr>
          <w:rFonts w:hint="eastAsia" w:ascii="宋体" w:hAnsi="宋体" w:eastAsia="宋体" w:cs="宋体"/>
          <w:b/>
          <w:color w:val="auto"/>
          <w:sz w:val="24"/>
          <w:szCs w:val="24"/>
          <w:highlight w:val="none"/>
        </w:rPr>
        <w:t xml:space="preserve">                                    </w:t>
      </w:r>
      <w:r>
        <w:rPr>
          <w:rFonts w:hint="eastAsia" w:ascii="宋体" w:hAnsi="宋体" w:cs="宋体"/>
          <w:b/>
          <w:color w:val="auto"/>
          <w:sz w:val="24"/>
          <w:szCs w:val="24"/>
          <w:highlight w:val="none"/>
          <w:lang w:val="en-US" w:eastAsia="zh-CN"/>
        </w:rPr>
        <w:t>55</w:t>
      </w:r>
      <w:r>
        <w:rPr>
          <w:rFonts w:hint="eastAsia" w:ascii="宋体" w:hAnsi="宋体" w:eastAsia="宋体" w:cs="宋体"/>
          <w:b/>
          <w:color w:val="auto"/>
          <w:sz w:val="24"/>
          <w:szCs w:val="24"/>
          <w:highlight w:val="none"/>
        </w:rPr>
        <w:t>分</w:t>
      </w:r>
    </w:p>
    <w:p w14:paraId="70F97C37">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（二)各项目评分标准</w:t>
      </w:r>
    </w:p>
    <w:tbl>
      <w:tblPr>
        <w:tblStyle w:val="11"/>
        <w:tblW w:w="9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1228"/>
        <w:gridCol w:w="793"/>
        <w:gridCol w:w="6764"/>
      </w:tblGrid>
      <w:tr w14:paraId="2C4A1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740" w:type="dxa"/>
            <w:noWrap w:val="0"/>
            <w:vAlign w:val="center"/>
          </w:tcPr>
          <w:p w14:paraId="08E7F9C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28" w:type="dxa"/>
            <w:noWrap w:val="0"/>
            <w:vAlign w:val="center"/>
          </w:tcPr>
          <w:p w14:paraId="4865C04E">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w:t>
            </w:r>
          </w:p>
        </w:tc>
        <w:tc>
          <w:tcPr>
            <w:tcW w:w="793" w:type="dxa"/>
            <w:noWrap w:val="0"/>
            <w:vAlign w:val="center"/>
          </w:tcPr>
          <w:p w14:paraId="2F899692">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c>
          <w:tcPr>
            <w:tcW w:w="6764" w:type="dxa"/>
            <w:noWrap w:val="0"/>
            <w:vAlign w:val="center"/>
          </w:tcPr>
          <w:p w14:paraId="0F01CEBE">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评分标准</w:t>
            </w:r>
          </w:p>
        </w:tc>
      </w:tr>
      <w:tr w14:paraId="60083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25" w:type="dxa"/>
            <w:gridSpan w:val="4"/>
            <w:noWrap w:val="0"/>
            <w:vAlign w:val="center"/>
          </w:tcPr>
          <w:p w14:paraId="4068602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一、报价部分</w:t>
            </w:r>
            <w:r>
              <w:rPr>
                <w:rFonts w:hint="eastAsia" w:ascii="宋体" w:hAnsi="宋体" w:cs="宋体"/>
                <w:b/>
                <w:bCs/>
                <w:color w:val="auto"/>
                <w:sz w:val="24"/>
                <w:szCs w:val="24"/>
                <w:highlight w:val="none"/>
                <w:lang w:val="en-US" w:eastAsia="zh-CN"/>
              </w:rPr>
              <w:t>23</w:t>
            </w:r>
            <w:r>
              <w:rPr>
                <w:rFonts w:hint="eastAsia" w:ascii="宋体" w:hAnsi="宋体" w:eastAsia="宋体" w:cs="宋体"/>
                <w:b/>
                <w:bCs/>
                <w:color w:val="auto"/>
                <w:sz w:val="24"/>
                <w:szCs w:val="24"/>
                <w:highlight w:val="none"/>
                <w:lang w:val="en-US" w:eastAsia="zh-CN"/>
              </w:rPr>
              <w:t>分</w:t>
            </w:r>
          </w:p>
        </w:tc>
      </w:tr>
      <w:tr w14:paraId="5ECD9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5" w:hRule="atLeast"/>
          <w:jc w:val="center"/>
        </w:trPr>
        <w:tc>
          <w:tcPr>
            <w:tcW w:w="740" w:type="dxa"/>
            <w:noWrap w:val="0"/>
            <w:vAlign w:val="center"/>
          </w:tcPr>
          <w:p w14:paraId="0FE5999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1228" w:type="dxa"/>
            <w:noWrap w:val="0"/>
            <w:vAlign w:val="center"/>
          </w:tcPr>
          <w:p w14:paraId="694CC4A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报价</w:t>
            </w:r>
          </w:p>
        </w:tc>
        <w:tc>
          <w:tcPr>
            <w:tcW w:w="793" w:type="dxa"/>
            <w:noWrap w:val="0"/>
            <w:vAlign w:val="center"/>
          </w:tcPr>
          <w:p w14:paraId="5DC82F8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23分</w:t>
            </w:r>
          </w:p>
        </w:tc>
        <w:tc>
          <w:tcPr>
            <w:tcW w:w="6764" w:type="dxa"/>
            <w:noWrap w:val="0"/>
            <w:vAlign w:val="center"/>
          </w:tcPr>
          <w:p w14:paraId="269B652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eastAsia" w:ascii="宋体" w:hAnsi="宋体" w:cs="宋体"/>
                <w:color w:val="auto"/>
                <w:sz w:val="24"/>
                <w:szCs w:val="24"/>
                <w:highlight w:val="none"/>
                <w:lang w:val="en-US" w:eastAsia="zh-CN"/>
              </w:rPr>
            </w:pPr>
            <w:bookmarkStart w:id="70" w:name="OLE_LINK20"/>
            <w:r>
              <w:rPr>
                <w:rFonts w:hint="eastAsia" w:ascii="宋体" w:hAnsi="宋体" w:cs="宋体"/>
                <w:color w:val="auto"/>
                <w:sz w:val="24"/>
                <w:szCs w:val="24"/>
                <w:highlight w:val="none"/>
                <w:lang w:val="en-US" w:eastAsia="zh-CN"/>
              </w:rPr>
              <w:t>价格分采用低价优先法计算，即满足招标文件要求且有效投标报价最低的投标报价为评标基准价，其价格分为满分。其他投标人的价格分统一按照下列公式计算：</w:t>
            </w:r>
          </w:p>
          <w:p w14:paraId="1AC5383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投标报价得分=（评标基准价／投标报价）×价格权值×100。</w:t>
            </w:r>
            <w:bookmarkEnd w:id="70"/>
          </w:p>
        </w:tc>
      </w:tr>
      <w:tr w14:paraId="41F6F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9525" w:type="dxa"/>
            <w:gridSpan w:val="4"/>
            <w:noWrap w:val="0"/>
            <w:vAlign w:val="center"/>
          </w:tcPr>
          <w:p w14:paraId="16D01B1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二、</w:t>
            </w:r>
            <w:r>
              <w:rPr>
                <w:rFonts w:hint="eastAsia" w:ascii="宋体" w:hAnsi="宋体" w:eastAsia="宋体" w:cs="宋体"/>
                <w:b/>
                <w:color w:val="auto"/>
                <w:sz w:val="24"/>
                <w:szCs w:val="20"/>
                <w:highlight w:val="none"/>
              </w:rPr>
              <w:t>投标人综合情况</w:t>
            </w:r>
            <w:r>
              <w:rPr>
                <w:rFonts w:hint="eastAsia" w:ascii="宋体" w:hAnsi="宋体" w:eastAsia="宋体" w:cs="宋体"/>
                <w:b/>
                <w:bCs/>
                <w:color w:val="auto"/>
                <w:sz w:val="24"/>
                <w:szCs w:val="24"/>
                <w:highlight w:val="none"/>
                <w:lang w:val="en-US" w:eastAsia="zh-CN"/>
              </w:rPr>
              <w:t>2</w:t>
            </w: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en-US" w:eastAsia="zh-CN"/>
              </w:rPr>
              <w:t>分</w:t>
            </w:r>
          </w:p>
        </w:tc>
      </w:tr>
      <w:tr w14:paraId="2A033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740" w:type="dxa"/>
            <w:noWrap w:val="0"/>
            <w:vAlign w:val="center"/>
          </w:tcPr>
          <w:p w14:paraId="54050DD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1228" w:type="dxa"/>
            <w:noWrap w:val="0"/>
            <w:vAlign w:val="center"/>
          </w:tcPr>
          <w:p w14:paraId="2AB1B96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0"/>
                <w:highlight w:val="none"/>
              </w:rPr>
              <w:t>体系认证证书</w:t>
            </w:r>
          </w:p>
        </w:tc>
        <w:tc>
          <w:tcPr>
            <w:tcW w:w="793" w:type="dxa"/>
            <w:noWrap w:val="0"/>
            <w:vAlign w:val="center"/>
          </w:tcPr>
          <w:p w14:paraId="15B952F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3分</w:t>
            </w:r>
          </w:p>
        </w:tc>
        <w:tc>
          <w:tcPr>
            <w:tcW w:w="6764" w:type="dxa"/>
            <w:noWrap w:val="0"/>
            <w:vAlign w:val="center"/>
          </w:tcPr>
          <w:p w14:paraId="533CD6A5">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0"/>
                <w:highlight w:val="none"/>
              </w:rPr>
              <w:t>投标供应商提供有效期内的社会责任管理体系认证证书、环境管理体系认证证书、职业健康安全管理体系认证证书，有一个得1分，本项最高得3分。提供证书扫描件加盖公章上传至投标文件中，并提供网上查询系统</w:t>
            </w:r>
            <w:r>
              <w:rPr>
                <w:rFonts w:hint="eastAsia" w:ascii="宋体" w:hAnsi="宋体" w:eastAsia="宋体" w:cs="宋体"/>
                <w:color w:val="auto"/>
                <w:sz w:val="24"/>
                <w:szCs w:val="20"/>
                <w:highlight w:val="none"/>
                <w:lang w:val="en-US" w:eastAsia="zh-CN"/>
              </w:rPr>
              <w:t>h</w:t>
            </w:r>
            <w:r>
              <w:rPr>
                <w:rFonts w:hint="eastAsia" w:ascii="宋体" w:hAnsi="宋体" w:eastAsia="宋体" w:cs="宋体"/>
                <w:color w:val="auto"/>
                <w:sz w:val="24"/>
                <w:szCs w:val="20"/>
                <w:highlight w:val="none"/>
              </w:rPr>
              <w:t>ttps://www.cnca.gov.</w:t>
            </w:r>
            <w:r>
              <w:rPr>
                <w:rFonts w:hint="eastAsia" w:ascii="宋体" w:hAnsi="宋体" w:eastAsia="宋体" w:cs="宋体"/>
                <w:color w:val="auto"/>
                <w:sz w:val="24"/>
                <w:szCs w:val="20"/>
                <w:highlight w:val="none"/>
                <w:lang w:val="en-US" w:eastAsia="zh-CN"/>
              </w:rPr>
              <w:t>c</w:t>
            </w:r>
            <w:r>
              <w:rPr>
                <w:rFonts w:hint="eastAsia" w:ascii="宋体" w:hAnsi="宋体" w:eastAsia="宋体" w:cs="宋体"/>
                <w:color w:val="auto"/>
                <w:sz w:val="24"/>
                <w:szCs w:val="20"/>
                <w:highlight w:val="none"/>
              </w:rPr>
              <w:t>n 有效状态的截图且加盖公章。不提供或提供不全不得分。</w:t>
            </w:r>
          </w:p>
        </w:tc>
      </w:tr>
      <w:tr w14:paraId="7A381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740" w:type="dxa"/>
            <w:noWrap w:val="0"/>
            <w:vAlign w:val="center"/>
          </w:tcPr>
          <w:p w14:paraId="5D61AF7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1228" w:type="dxa"/>
            <w:noWrap w:val="0"/>
            <w:vAlign w:val="center"/>
          </w:tcPr>
          <w:p w14:paraId="0FF6036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人员配置</w:t>
            </w:r>
          </w:p>
        </w:tc>
        <w:tc>
          <w:tcPr>
            <w:tcW w:w="793" w:type="dxa"/>
            <w:noWrap w:val="0"/>
            <w:vAlign w:val="center"/>
          </w:tcPr>
          <w:p w14:paraId="56AE1C4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5分</w:t>
            </w:r>
          </w:p>
        </w:tc>
        <w:tc>
          <w:tcPr>
            <w:tcW w:w="6764" w:type="dxa"/>
            <w:noWrap w:val="0"/>
            <w:vAlign w:val="center"/>
          </w:tcPr>
          <w:p w14:paraId="6FE61D1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①拟派项目负责人具有大专及以上学历的，且具有船员适任证书（交通部门颁发的），得1分，本项最高得1分。</w:t>
            </w:r>
          </w:p>
          <w:p w14:paraId="3C8BCB5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②拟派的人员中，除项目负责人外，具有电工证的有1人得1分，本项最高得2分。</w:t>
            </w:r>
          </w:p>
          <w:p w14:paraId="492D306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③拟派的人员中，除项目负责人外，具有船员适任证书的（交通部门颁发的）有一人得1分，本项最高得2分。</w:t>
            </w:r>
          </w:p>
          <w:p w14:paraId="31D1267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注：以上人员证书不重复得分，提供人员相关证书及投标人近三个月中任意一个月份（不含投标报价当月）为其缴纳社保的证明，以上材料原件扫描件加盖公章上传至投标文件中，</w:t>
            </w:r>
            <w:r>
              <w:rPr>
                <w:rFonts w:hint="eastAsia" w:ascii="宋体" w:hAnsi="宋体" w:eastAsia="宋体" w:cs="宋体"/>
                <w:color w:val="auto"/>
                <w:sz w:val="24"/>
                <w:szCs w:val="20"/>
                <w:highlight w:val="none"/>
              </w:rPr>
              <w:t>不提供或提供不全不得分</w:t>
            </w:r>
            <w:r>
              <w:rPr>
                <w:rFonts w:hint="eastAsia" w:ascii="宋体" w:hAnsi="宋体" w:cs="宋体"/>
                <w:color w:val="auto"/>
                <w:sz w:val="24"/>
                <w:szCs w:val="24"/>
                <w:highlight w:val="none"/>
                <w:lang w:val="en-US" w:eastAsia="zh-CN"/>
              </w:rPr>
              <w:t>。</w:t>
            </w:r>
          </w:p>
        </w:tc>
      </w:tr>
      <w:tr w14:paraId="20C1D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740" w:type="dxa"/>
            <w:noWrap w:val="0"/>
            <w:vAlign w:val="center"/>
          </w:tcPr>
          <w:p w14:paraId="6955777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1228" w:type="dxa"/>
            <w:noWrap w:val="0"/>
            <w:vAlign w:val="center"/>
          </w:tcPr>
          <w:p w14:paraId="3DA1F67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设备</w:t>
            </w:r>
          </w:p>
        </w:tc>
        <w:tc>
          <w:tcPr>
            <w:tcW w:w="793" w:type="dxa"/>
            <w:noWrap w:val="0"/>
            <w:vAlign w:val="center"/>
          </w:tcPr>
          <w:p w14:paraId="1BFCE81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10分</w:t>
            </w:r>
          </w:p>
        </w:tc>
        <w:tc>
          <w:tcPr>
            <w:tcW w:w="6764" w:type="dxa"/>
            <w:noWrap w:val="0"/>
            <w:vAlign w:val="center"/>
          </w:tcPr>
          <w:p w14:paraId="5A0CF26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①长臂船，单臂≥10米：有1条得2分，本项最高得4分； </w:t>
            </w:r>
          </w:p>
          <w:p w14:paraId="56C8EE2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②机动保洁船/打捞船，船长≥6米，排水量≥8吨：有1条得2分，本项最高得4分；</w:t>
            </w:r>
          </w:p>
          <w:p w14:paraId="3DBDBAB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③运输车，核定载质量≥1200公斤：有1辆得1分，本项最高得2分；</w:t>
            </w:r>
          </w:p>
          <w:p w14:paraId="0A8C310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备注：投标供应商自有设备的，需提供设备购置合同及发票（发票上的购买方名称须与投标供应商名称一致）、设备实景图片（车辆还需提供车辆发票、行驶证、车辆登记证、车辆实景图片）等相关证明材料。投标供应商租赁设备的，需提供租赁合同及租赁发票、设备实景图片（租赁车辆还需提供行驶证、车辆登记证、车辆实景图片）等相关证明材料。投标文件中提供原件扫描件加盖公章上传至投标文件中，不提供或提供不全不得分</w:t>
            </w:r>
            <w:r>
              <w:rPr>
                <w:rFonts w:hint="eastAsia" w:ascii="宋体" w:hAnsi="宋体" w:eastAsia="宋体" w:cs="宋体"/>
                <w:color w:val="auto"/>
                <w:sz w:val="24"/>
                <w:szCs w:val="24"/>
                <w:highlight w:val="none"/>
                <w:lang w:val="zh-CN" w:eastAsia="zh-CN" w:bidi="ar-SA"/>
              </w:rPr>
              <w:t>。</w:t>
            </w:r>
            <w:r>
              <w:rPr>
                <w:rFonts w:hint="eastAsia" w:ascii="宋体" w:hAnsi="宋体" w:eastAsia="宋体" w:cs="宋体"/>
                <w:b w:val="0"/>
                <w:bCs w:val="0"/>
                <w:color w:val="auto"/>
                <w:sz w:val="24"/>
                <w:szCs w:val="24"/>
                <w:highlight w:val="none"/>
                <w:lang w:val="zh-CN" w:eastAsia="zh-CN" w:bidi="ar-SA"/>
              </w:rPr>
              <w:t>（</w:t>
            </w:r>
            <w:r>
              <w:rPr>
                <w:rFonts w:hint="eastAsia" w:ascii="宋体" w:hAnsi="宋体" w:eastAsia="宋体" w:cs="宋体"/>
                <w:b w:val="0"/>
                <w:bCs w:val="0"/>
                <w:color w:val="auto"/>
                <w:sz w:val="24"/>
                <w:szCs w:val="24"/>
                <w:highlight w:val="none"/>
                <w:lang w:val="en-US" w:eastAsia="zh-CN" w:bidi="ar-SA"/>
              </w:rPr>
              <w:t>租赁设备的</w:t>
            </w:r>
            <w:r>
              <w:rPr>
                <w:rFonts w:hint="eastAsia" w:ascii="宋体" w:hAnsi="宋体" w:eastAsia="宋体" w:cs="宋体"/>
                <w:color w:val="auto"/>
                <w:sz w:val="24"/>
                <w:szCs w:val="24"/>
                <w:highlight w:val="none"/>
                <w:lang w:val="zh-CN" w:eastAsia="zh-CN" w:bidi="ar-SA"/>
              </w:rPr>
              <w:t>，租赁期须涵盖本项目服务期</w:t>
            </w:r>
            <w:r>
              <w:rPr>
                <w:rFonts w:hint="eastAsia" w:ascii="宋体" w:hAnsi="宋体" w:cs="宋体"/>
                <w:color w:val="auto"/>
                <w:sz w:val="24"/>
                <w:szCs w:val="24"/>
                <w:highlight w:val="none"/>
                <w:lang w:val="en-US" w:eastAsia="zh-CN" w:bidi="ar-SA"/>
              </w:rPr>
              <w:t>或</w:t>
            </w:r>
            <w:r>
              <w:rPr>
                <w:rFonts w:hint="eastAsia" w:ascii="宋体" w:hAnsi="宋体" w:eastAsia="宋体" w:cs="宋体"/>
                <w:color w:val="auto"/>
                <w:sz w:val="24"/>
                <w:szCs w:val="24"/>
                <w:highlight w:val="none"/>
                <w:lang w:val="zh-CN" w:eastAsia="zh-CN" w:bidi="ar-SA"/>
              </w:rPr>
              <w:t>承诺</w:t>
            </w:r>
            <w:r>
              <w:rPr>
                <w:rFonts w:hint="eastAsia" w:ascii="宋体" w:hAnsi="宋体" w:eastAsia="宋体" w:cs="宋体"/>
                <w:color w:val="auto"/>
                <w:sz w:val="24"/>
                <w:szCs w:val="24"/>
                <w:highlight w:val="none"/>
                <w:lang w:val="en-US" w:eastAsia="zh-CN" w:bidi="ar-SA"/>
              </w:rPr>
              <w:t>到期后</w:t>
            </w:r>
            <w:r>
              <w:rPr>
                <w:rFonts w:hint="eastAsia" w:ascii="宋体" w:hAnsi="宋体" w:eastAsia="宋体" w:cs="宋体"/>
                <w:color w:val="auto"/>
                <w:sz w:val="24"/>
                <w:szCs w:val="24"/>
                <w:highlight w:val="none"/>
                <w:lang w:val="zh-CN" w:eastAsia="zh-CN" w:bidi="ar-SA"/>
              </w:rPr>
              <w:t>在服务期内续</w:t>
            </w:r>
            <w:r>
              <w:rPr>
                <w:rFonts w:hint="eastAsia" w:ascii="宋体" w:hAnsi="宋体" w:eastAsia="宋体" w:cs="宋体"/>
                <w:color w:val="auto"/>
                <w:sz w:val="24"/>
                <w:szCs w:val="24"/>
                <w:highlight w:val="none"/>
                <w:lang w:val="en-US" w:eastAsia="zh-CN" w:bidi="ar-SA"/>
              </w:rPr>
              <w:t>租</w:t>
            </w:r>
            <w:r>
              <w:rPr>
                <w:rFonts w:hint="eastAsia" w:ascii="宋体" w:hAnsi="宋体" w:eastAsia="宋体" w:cs="宋体"/>
                <w:color w:val="auto"/>
                <w:sz w:val="24"/>
                <w:szCs w:val="24"/>
                <w:highlight w:val="none"/>
                <w:lang w:val="zh-CN" w:eastAsia="zh-CN" w:bidi="ar-SA"/>
              </w:rPr>
              <w:t>）</w:t>
            </w:r>
          </w:p>
        </w:tc>
      </w:tr>
      <w:tr w14:paraId="50B8C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740" w:type="dxa"/>
            <w:noWrap w:val="0"/>
            <w:vAlign w:val="center"/>
          </w:tcPr>
          <w:p w14:paraId="3C504FD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1228" w:type="dxa"/>
            <w:noWrap w:val="0"/>
            <w:vAlign w:val="center"/>
          </w:tcPr>
          <w:p w14:paraId="5CA4A59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业绩</w:t>
            </w:r>
          </w:p>
        </w:tc>
        <w:tc>
          <w:tcPr>
            <w:tcW w:w="793" w:type="dxa"/>
            <w:noWrap w:val="0"/>
            <w:vAlign w:val="center"/>
          </w:tcPr>
          <w:p w14:paraId="48D0575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4分</w:t>
            </w:r>
          </w:p>
        </w:tc>
        <w:tc>
          <w:tcPr>
            <w:tcW w:w="6764" w:type="dxa"/>
            <w:noWrap w:val="0"/>
            <w:vAlign w:val="center"/>
          </w:tcPr>
          <w:p w14:paraId="5B72A9E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eastAsia" w:ascii="宋体" w:hAnsi="宋体" w:cs="宋体"/>
                <w:color w:val="auto"/>
                <w:sz w:val="24"/>
                <w:szCs w:val="20"/>
                <w:highlight w:val="none"/>
                <w:lang w:val="en-US" w:eastAsia="zh-CN"/>
              </w:rPr>
            </w:pPr>
            <w:r>
              <w:rPr>
                <w:rFonts w:hint="eastAsia" w:ascii="宋体" w:hAnsi="宋体" w:eastAsia="宋体" w:cs="宋体"/>
                <w:color w:val="auto"/>
                <w:sz w:val="24"/>
                <w:szCs w:val="24"/>
                <w:highlight w:val="none"/>
                <w:lang w:val="en-US" w:eastAsia="zh-CN" w:bidi="ar-SA"/>
              </w:rPr>
              <w:t>投标</w:t>
            </w:r>
            <w:r>
              <w:rPr>
                <w:rFonts w:hint="eastAsia" w:ascii="宋体" w:hAnsi="宋体" w:eastAsia="宋体" w:cs="宋体"/>
                <w:color w:val="auto"/>
                <w:sz w:val="24"/>
                <w:szCs w:val="24"/>
                <w:highlight w:val="none"/>
                <w:lang w:val="zh-CN" w:eastAsia="zh-CN" w:bidi="ar-SA"/>
              </w:rPr>
              <w:t>供应商自202</w:t>
            </w:r>
            <w:r>
              <w:rPr>
                <w:rFonts w:hint="eastAsia" w:ascii="宋体" w:hAnsi="宋体" w:eastAsia="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zh-CN" w:eastAsia="zh-CN" w:bidi="ar-SA"/>
              </w:rPr>
              <w:t>年</w:t>
            </w: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zh-CN" w:eastAsia="zh-CN" w:bidi="ar-SA"/>
              </w:rPr>
              <w:t>月1日以来承接过与本项目相类似业绩的，有一个得</w:t>
            </w: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zh-CN" w:eastAsia="zh-CN" w:bidi="ar-SA"/>
              </w:rPr>
              <w:t>分，最高得</w:t>
            </w:r>
            <w:r>
              <w:rPr>
                <w:rFonts w:hint="eastAsia" w:ascii="宋体" w:hAnsi="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zh-CN" w:eastAsia="zh-CN" w:bidi="ar-SA"/>
              </w:rPr>
              <w:t>分。（投标文件中提供合同</w:t>
            </w:r>
            <w:r>
              <w:rPr>
                <w:rFonts w:hint="eastAsia" w:ascii="宋体" w:hAnsi="宋体" w:eastAsia="宋体" w:cs="宋体"/>
                <w:color w:val="auto"/>
                <w:sz w:val="24"/>
                <w:szCs w:val="24"/>
                <w:highlight w:val="none"/>
                <w:lang w:val="en-US" w:eastAsia="zh-CN" w:bidi="ar-SA"/>
              </w:rPr>
              <w:t>扫描件</w:t>
            </w:r>
            <w:r>
              <w:rPr>
                <w:rFonts w:hint="eastAsia" w:ascii="宋体" w:hAnsi="宋体" w:eastAsia="宋体" w:cs="宋体"/>
                <w:color w:val="auto"/>
                <w:sz w:val="24"/>
                <w:szCs w:val="24"/>
                <w:highlight w:val="none"/>
                <w:lang w:val="zh-CN" w:eastAsia="zh-CN" w:bidi="ar-SA"/>
              </w:rPr>
              <w:t>加盖公章，不提供不得分，</w:t>
            </w:r>
            <w:r>
              <w:rPr>
                <w:rFonts w:hint="eastAsia" w:ascii="宋体" w:hAnsi="宋体" w:cs="宋体"/>
                <w:color w:val="auto"/>
                <w:sz w:val="24"/>
                <w:szCs w:val="24"/>
                <w:highlight w:val="none"/>
                <w:lang w:val="en-US" w:eastAsia="zh-CN" w:bidi="ar-SA"/>
              </w:rPr>
              <w:t>时间</w:t>
            </w:r>
            <w:r>
              <w:rPr>
                <w:rFonts w:hint="eastAsia" w:ascii="宋体" w:hAnsi="宋体" w:eastAsia="宋体" w:cs="宋体"/>
                <w:color w:val="auto"/>
                <w:sz w:val="24"/>
                <w:szCs w:val="24"/>
                <w:highlight w:val="none"/>
                <w:lang w:val="en-US" w:eastAsia="zh-CN" w:bidi="ar-SA"/>
              </w:rPr>
              <w:t>以</w:t>
            </w:r>
            <w:r>
              <w:rPr>
                <w:rFonts w:hint="eastAsia" w:ascii="宋体" w:hAnsi="宋体" w:cs="宋体"/>
                <w:color w:val="auto"/>
                <w:sz w:val="24"/>
                <w:szCs w:val="24"/>
                <w:highlight w:val="none"/>
                <w:lang w:val="en-US" w:eastAsia="zh-CN" w:bidi="ar-SA"/>
              </w:rPr>
              <w:t>合同</w:t>
            </w:r>
            <w:r>
              <w:rPr>
                <w:rFonts w:hint="eastAsia" w:ascii="宋体" w:hAnsi="宋体" w:eastAsia="宋体" w:cs="宋体"/>
                <w:color w:val="auto"/>
                <w:sz w:val="24"/>
                <w:szCs w:val="24"/>
                <w:highlight w:val="none"/>
                <w:lang w:val="en-US" w:eastAsia="zh-CN" w:bidi="ar-SA"/>
              </w:rPr>
              <w:t>签订时间为准）</w:t>
            </w:r>
          </w:p>
        </w:tc>
      </w:tr>
      <w:tr w14:paraId="2B17C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9525" w:type="dxa"/>
            <w:gridSpan w:val="4"/>
            <w:noWrap w:val="0"/>
            <w:vAlign w:val="center"/>
          </w:tcPr>
          <w:p w14:paraId="7EA918B2">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三、</w:t>
            </w:r>
            <w:r>
              <w:rPr>
                <w:rFonts w:hint="eastAsia" w:ascii="宋体" w:hAnsi="宋体" w:cs="宋体"/>
                <w:b/>
                <w:bCs/>
                <w:color w:val="auto"/>
                <w:sz w:val="24"/>
                <w:szCs w:val="24"/>
                <w:highlight w:val="none"/>
                <w:lang w:val="en-US" w:eastAsia="zh-CN"/>
              </w:rPr>
              <w:t>服务方案55分</w:t>
            </w:r>
          </w:p>
        </w:tc>
      </w:tr>
      <w:tr w14:paraId="0A113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740" w:type="dxa"/>
            <w:noWrap w:val="0"/>
            <w:vAlign w:val="center"/>
          </w:tcPr>
          <w:p w14:paraId="226D988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1228" w:type="dxa"/>
            <w:noWrap w:val="0"/>
            <w:vAlign w:val="center"/>
          </w:tcPr>
          <w:p w14:paraId="43DFF3A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leftChars="0" w:right="0" w:rightChars="0"/>
              <w:jc w:val="both"/>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0"/>
                <w:highlight w:val="none"/>
              </w:rPr>
              <w:t>运作流程及作业方案</w:t>
            </w:r>
          </w:p>
        </w:tc>
        <w:tc>
          <w:tcPr>
            <w:tcW w:w="793" w:type="dxa"/>
            <w:noWrap w:val="0"/>
            <w:vAlign w:val="center"/>
          </w:tcPr>
          <w:p w14:paraId="2E311A1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leftChars="0" w:right="0" w:rightChars="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8分</w:t>
            </w:r>
          </w:p>
        </w:tc>
        <w:tc>
          <w:tcPr>
            <w:tcW w:w="6764" w:type="dxa"/>
            <w:noWrap w:val="0"/>
            <w:vAlign w:val="center"/>
          </w:tcPr>
          <w:p w14:paraId="764AD11F">
            <w:pPr>
              <w:keepNext w:val="0"/>
              <w:keepLines w:val="0"/>
              <w:pageBreakBefore w:val="0"/>
              <w:suppressLineNumbers w:val="0"/>
              <w:tabs>
                <w:tab w:val="left" w:pos="525"/>
                <w:tab w:val="left" w:pos="945"/>
                <w:tab w:val="left" w:pos="1155"/>
              </w:tabs>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①针对本项目河道长效管理运作流程；②作业方案（作业时间安排、重点河道保障安排等）。</w:t>
            </w:r>
          </w:p>
          <w:p w14:paraId="1FD138C3">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leftChars="0" w:right="0" w:rightChars="0"/>
              <w:textAlignment w:val="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zh-TW" w:eastAsia="zh-TW" w:bidi="zh-TW"/>
              </w:rPr>
              <w:t>投标供应商针对上述内容</w:t>
            </w:r>
            <w:r>
              <w:rPr>
                <w:rFonts w:hint="eastAsia" w:ascii="宋体" w:hAnsi="宋体" w:eastAsia="宋体" w:cs="宋体"/>
                <w:color w:val="auto"/>
                <w:sz w:val="24"/>
                <w:szCs w:val="24"/>
                <w:highlight w:val="none"/>
                <w:lang w:val="en-US" w:eastAsia="zh-CN" w:bidi="zh-TW"/>
              </w:rPr>
              <w:t>分别</w:t>
            </w:r>
            <w:r>
              <w:rPr>
                <w:rFonts w:hint="eastAsia" w:ascii="宋体" w:hAnsi="宋体" w:eastAsia="宋体" w:cs="宋体"/>
                <w:color w:val="auto"/>
                <w:sz w:val="24"/>
                <w:szCs w:val="24"/>
                <w:highlight w:val="none"/>
                <w:lang w:val="zh-TW" w:eastAsia="zh-TW" w:bidi="zh-TW"/>
              </w:rPr>
              <w:t>进行阐述，方案设计完整，方案科学合理，设计清晰详细，符合本项目采购需求的得</w:t>
            </w:r>
            <w:r>
              <w:rPr>
                <w:rFonts w:hint="eastAsia" w:ascii="宋体" w:hAnsi="宋体" w:eastAsia="宋体" w:cs="宋体"/>
                <w:color w:val="auto"/>
                <w:sz w:val="24"/>
                <w:szCs w:val="24"/>
                <w:highlight w:val="none"/>
                <w:lang w:val="en-US" w:eastAsia="zh-CN" w:bidi="zh-TW"/>
              </w:rPr>
              <w:t>4</w:t>
            </w:r>
            <w:r>
              <w:rPr>
                <w:rFonts w:hint="eastAsia" w:ascii="宋体" w:hAnsi="宋体" w:eastAsia="宋体" w:cs="宋体"/>
                <w:color w:val="auto"/>
                <w:sz w:val="24"/>
                <w:szCs w:val="24"/>
                <w:highlight w:val="none"/>
                <w:lang w:val="zh-TW" w:eastAsia="zh-TW" w:bidi="zh-TW"/>
              </w:rPr>
              <w:t>分；方案设计内容基本符合项目需求，方案基本科学合理，设计基本清晰得</w:t>
            </w:r>
            <w:r>
              <w:rPr>
                <w:rFonts w:hint="eastAsia" w:ascii="宋体" w:hAnsi="宋体" w:eastAsia="宋体" w:cs="宋体"/>
                <w:color w:val="auto"/>
                <w:sz w:val="24"/>
                <w:szCs w:val="24"/>
                <w:highlight w:val="none"/>
                <w:lang w:val="en-US" w:eastAsia="zh-CN" w:bidi="zh-TW"/>
              </w:rPr>
              <w:t>2</w:t>
            </w:r>
            <w:r>
              <w:rPr>
                <w:rFonts w:hint="eastAsia" w:ascii="宋体" w:hAnsi="宋体" w:eastAsia="宋体" w:cs="宋体"/>
                <w:color w:val="auto"/>
                <w:sz w:val="24"/>
                <w:szCs w:val="24"/>
                <w:highlight w:val="none"/>
                <w:lang w:val="zh-TW" w:eastAsia="zh-TW" w:bidi="zh-TW"/>
              </w:rPr>
              <w:t>分；方案基本满足招标文件要求得</w:t>
            </w:r>
            <w:r>
              <w:rPr>
                <w:rFonts w:hint="eastAsia" w:ascii="宋体" w:hAnsi="宋体" w:eastAsia="宋体" w:cs="宋体"/>
                <w:color w:val="auto"/>
                <w:sz w:val="24"/>
                <w:szCs w:val="24"/>
                <w:highlight w:val="none"/>
                <w:lang w:val="en-US" w:eastAsia="zh-CN" w:bidi="zh-TW"/>
              </w:rPr>
              <w:t>1</w:t>
            </w:r>
            <w:r>
              <w:rPr>
                <w:rFonts w:hint="eastAsia" w:ascii="宋体" w:hAnsi="宋体" w:eastAsia="宋体" w:cs="宋体"/>
                <w:color w:val="auto"/>
                <w:sz w:val="24"/>
                <w:szCs w:val="24"/>
                <w:highlight w:val="none"/>
                <w:lang w:val="zh-TW" w:eastAsia="zh-TW" w:bidi="zh-TW"/>
              </w:rPr>
              <w:t>分；方案不能</w:t>
            </w:r>
            <w:r>
              <w:rPr>
                <w:rFonts w:hint="eastAsia" w:ascii="宋体" w:hAnsi="宋体" w:eastAsia="宋体" w:cs="宋体"/>
                <w:color w:val="auto"/>
                <w:sz w:val="24"/>
                <w:szCs w:val="24"/>
                <w:highlight w:val="none"/>
                <w:lang w:val="en-US" w:eastAsia="zh-CN" w:bidi="zh-TW"/>
              </w:rPr>
              <w:t>满足</w:t>
            </w:r>
            <w:r>
              <w:rPr>
                <w:rFonts w:hint="eastAsia" w:ascii="宋体" w:hAnsi="宋体" w:eastAsia="宋体" w:cs="宋体"/>
                <w:color w:val="auto"/>
                <w:sz w:val="24"/>
                <w:szCs w:val="24"/>
                <w:highlight w:val="none"/>
                <w:lang w:val="zh-TW" w:eastAsia="zh-TW" w:bidi="zh-TW"/>
              </w:rPr>
              <w:t>招标文件</w:t>
            </w:r>
            <w:r>
              <w:rPr>
                <w:rFonts w:hint="eastAsia" w:ascii="宋体" w:hAnsi="宋体" w:eastAsia="宋体" w:cs="宋体"/>
                <w:color w:val="auto"/>
                <w:sz w:val="24"/>
                <w:szCs w:val="24"/>
                <w:highlight w:val="none"/>
                <w:lang w:val="en-US" w:eastAsia="zh-CN" w:bidi="zh-TW"/>
              </w:rPr>
              <w:t>基本</w:t>
            </w:r>
            <w:r>
              <w:rPr>
                <w:rFonts w:hint="eastAsia" w:ascii="宋体" w:hAnsi="宋体" w:eastAsia="宋体" w:cs="宋体"/>
                <w:color w:val="auto"/>
                <w:sz w:val="24"/>
                <w:szCs w:val="24"/>
                <w:highlight w:val="none"/>
                <w:lang w:val="zh-TW" w:eastAsia="zh-TW" w:bidi="zh-TW"/>
              </w:rPr>
              <w:t>要求或无方案不得分。</w:t>
            </w:r>
          </w:p>
        </w:tc>
      </w:tr>
      <w:tr w14:paraId="59770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740" w:type="dxa"/>
            <w:noWrap w:val="0"/>
            <w:vAlign w:val="center"/>
          </w:tcPr>
          <w:p w14:paraId="0D5E95E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1228" w:type="dxa"/>
            <w:noWrap w:val="0"/>
            <w:vAlign w:val="center"/>
          </w:tcPr>
          <w:p w14:paraId="5789FE0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leftChars="0" w:right="0" w:rightChars="0"/>
              <w:jc w:val="both"/>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0"/>
                <w:highlight w:val="none"/>
              </w:rPr>
              <w:t>安全管理方案</w:t>
            </w:r>
          </w:p>
        </w:tc>
        <w:tc>
          <w:tcPr>
            <w:tcW w:w="793" w:type="dxa"/>
            <w:noWrap w:val="0"/>
            <w:vAlign w:val="center"/>
          </w:tcPr>
          <w:p w14:paraId="0701D6E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leftChars="0" w:right="0" w:rightChars="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8分</w:t>
            </w:r>
          </w:p>
        </w:tc>
        <w:tc>
          <w:tcPr>
            <w:tcW w:w="6764" w:type="dxa"/>
            <w:noWrap w:val="0"/>
            <w:vAlign w:val="center"/>
          </w:tcPr>
          <w:p w14:paraId="74BFAA6E">
            <w:pPr>
              <w:keepNext w:val="0"/>
              <w:keepLines w:val="0"/>
              <w:pageBreakBefore w:val="0"/>
              <w:suppressLineNumbers w:val="0"/>
              <w:tabs>
                <w:tab w:val="left" w:pos="525"/>
                <w:tab w:val="left" w:pos="945"/>
                <w:tab w:val="left" w:pos="1155"/>
              </w:tabs>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①正常营运及维护作业时的安全组织和安全防护措施；②发生事故时的安全组织和安全防护措施。</w:t>
            </w:r>
          </w:p>
          <w:p w14:paraId="5FA4B438">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leftChars="0" w:right="0" w:rightChars="0"/>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zh-TW" w:eastAsia="zh-TW" w:bidi="zh-TW"/>
              </w:rPr>
              <w:t>投标供应商针对上述内容</w:t>
            </w:r>
            <w:r>
              <w:rPr>
                <w:rFonts w:hint="eastAsia" w:ascii="宋体" w:hAnsi="宋体" w:eastAsia="宋体" w:cs="宋体"/>
                <w:color w:val="auto"/>
                <w:sz w:val="24"/>
                <w:szCs w:val="24"/>
                <w:highlight w:val="none"/>
                <w:lang w:val="en-US" w:eastAsia="zh-CN" w:bidi="zh-TW"/>
              </w:rPr>
              <w:t>分别</w:t>
            </w:r>
            <w:r>
              <w:rPr>
                <w:rFonts w:hint="eastAsia" w:ascii="宋体" w:hAnsi="宋体" w:eastAsia="宋体" w:cs="宋体"/>
                <w:color w:val="auto"/>
                <w:sz w:val="24"/>
                <w:szCs w:val="24"/>
                <w:highlight w:val="none"/>
                <w:lang w:val="zh-TW" w:eastAsia="zh-TW" w:bidi="zh-TW"/>
              </w:rPr>
              <w:t>进行阐述，方案设计完整，方案科学合理，设计清晰详细，符合本项目采购需求的得</w:t>
            </w:r>
            <w:r>
              <w:rPr>
                <w:rFonts w:hint="eastAsia" w:ascii="宋体" w:hAnsi="宋体" w:eastAsia="宋体" w:cs="宋体"/>
                <w:color w:val="auto"/>
                <w:sz w:val="24"/>
                <w:szCs w:val="24"/>
                <w:highlight w:val="none"/>
                <w:lang w:val="en-US" w:eastAsia="zh-CN" w:bidi="zh-TW"/>
              </w:rPr>
              <w:t>4</w:t>
            </w:r>
            <w:r>
              <w:rPr>
                <w:rFonts w:hint="eastAsia" w:ascii="宋体" w:hAnsi="宋体" w:eastAsia="宋体" w:cs="宋体"/>
                <w:color w:val="auto"/>
                <w:sz w:val="24"/>
                <w:szCs w:val="24"/>
                <w:highlight w:val="none"/>
                <w:lang w:val="zh-TW" w:eastAsia="zh-TW" w:bidi="zh-TW"/>
              </w:rPr>
              <w:t>分；方案设计内容基本符合项目需求，方案基本科学合理，设计基本清晰得</w:t>
            </w:r>
            <w:r>
              <w:rPr>
                <w:rFonts w:hint="eastAsia" w:ascii="宋体" w:hAnsi="宋体" w:eastAsia="宋体" w:cs="宋体"/>
                <w:color w:val="auto"/>
                <w:sz w:val="24"/>
                <w:szCs w:val="24"/>
                <w:highlight w:val="none"/>
                <w:lang w:val="en-US" w:eastAsia="zh-CN" w:bidi="zh-TW"/>
              </w:rPr>
              <w:t>2</w:t>
            </w:r>
            <w:r>
              <w:rPr>
                <w:rFonts w:hint="eastAsia" w:ascii="宋体" w:hAnsi="宋体" w:eastAsia="宋体" w:cs="宋体"/>
                <w:color w:val="auto"/>
                <w:sz w:val="24"/>
                <w:szCs w:val="24"/>
                <w:highlight w:val="none"/>
                <w:lang w:val="zh-TW" w:eastAsia="zh-TW" w:bidi="zh-TW"/>
              </w:rPr>
              <w:t>分；方案基本满足招标文件要求得</w:t>
            </w:r>
            <w:r>
              <w:rPr>
                <w:rFonts w:hint="eastAsia" w:ascii="宋体" w:hAnsi="宋体" w:eastAsia="宋体" w:cs="宋体"/>
                <w:color w:val="auto"/>
                <w:sz w:val="24"/>
                <w:szCs w:val="24"/>
                <w:highlight w:val="none"/>
                <w:lang w:val="en-US" w:eastAsia="zh-CN" w:bidi="zh-TW"/>
              </w:rPr>
              <w:t>1</w:t>
            </w:r>
            <w:r>
              <w:rPr>
                <w:rFonts w:hint="eastAsia" w:ascii="宋体" w:hAnsi="宋体" w:eastAsia="宋体" w:cs="宋体"/>
                <w:color w:val="auto"/>
                <w:sz w:val="24"/>
                <w:szCs w:val="24"/>
                <w:highlight w:val="none"/>
                <w:lang w:val="zh-TW" w:eastAsia="zh-TW" w:bidi="zh-TW"/>
              </w:rPr>
              <w:t>分；方案不能</w:t>
            </w:r>
            <w:r>
              <w:rPr>
                <w:rFonts w:hint="eastAsia" w:ascii="宋体" w:hAnsi="宋体" w:eastAsia="宋体" w:cs="宋体"/>
                <w:color w:val="auto"/>
                <w:sz w:val="24"/>
                <w:szCs w:val="24"/>
                <w:highlight w:val="none"/>
                <w:lang w:val="en-US" w:eastAsia="zh-CN" w:bidi="zh-TW"/>
              </w:rPr>
              <w:t>满足</w:t>
            </w:r>
            <w:r>
              <w:rPr>
                <w:rFonts w:hint="eastAsia" w:ascii="宋体" w:hAnsi="宋体" w:eastAsia="宋体" w:cs="宋体"/>
                <w:color w:val="auto"/>
                <w:sz w:val="24"/>
                <w:szCs w:val="24"/>
                <w:highlight w:val="none"/>
                <w:lang w:val="zh-TW" w:eastAsia="zh-TW" w:bidi="zh-TW"/>
              </w:rPr>
              <w:t>招标文件</w:t>
            </w:r>
            <w:r>
              <w:rPr>
                <w:rFonts w:hint="eastAsia" w:ascii="宋体" w:hAnsi="宋体" w:eastAsia="宋体" w:cs="宋体"/>
                <w:color w:val="auto"/>
                <w:sz w:val="24"/>
                <w:szCs w:val="24"/>
                <w:highlight w:val="none"/>
                <w:lang w:val="en-US" w:eastAsia="zh-CN" w:bidi="zh-TW"/>
              </w:rPr>
              <w:t>基本</w:t>
            </w:r>
            <w:r>
              <w:rPr>
                <w:rFonts w:hint="eastAsia" w:ascii="宋体" w:hAnsi="宋体" w:eastAsia="宋体" w:cs="宋体"/>
                <w:color w:val="auto"/>
                <w:sz w:val="24"/>
                <w:szCs w:val="24"/>
                <w:highlight w:val="none"/>
                <w:lang w:val="zh-TW" w:eastAsia="zh-TW" w:bidi="zh-TW"/>
              </w:rPr>
              <w:t>要求或无方案不得分。</w:t>
            </w:r>
          </w:p>
        </w:tc>
      </w:tr>
      <w:tr w14:paraId="5E16C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740" w:type="dxa"/>
            <w:noWrap w:val="0"/>
            <w:vAlign w:val="center"/>
          </w:tcPr>
          <w:p w14:paraId="0EF170F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1228" w:type="dxa"/>
            <w:noWrap w:val="0"/>
            <w:vAlign w:val="center"/>
          </w:tcPr>
          <w:p w14:paraId="7A799662">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leftChars="0" w:right="0" w:rightChars="0"/>
              <w:jc w:val="both"/>
              <w:textAlignment w:val="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0"/>
                <w:highlight w:val="none"/>
              </w:rPr>
              <w:t>服务期间船只管理维护方案</w:t>
            </w:r>
          </w:p>
        </w:tc>
        <w:tc>
          <w:tcPr>
            <w:tcW w:w="793" w:type="dxa"/>
            <w:noWrap w:val="0"/>
            <w:vAlign w:val="center"/>
          </w:tcPr>
          <w:p w14:paraId="2A69680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leftChars="0" w:right="0" w:rightChars="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4分</w:t>
            </w:r>
          </w:p>
        </w:tc>
        <w:tc>
          <w:tcPr>
            <w:tcW w:w="6764" w:type="dxa"/>
            <w:noWrap w:val="0"/>
            <w:vAlign w:val="center"/>
          </w:tcPr>
          <w:p w14:paraId="5D4387A6">
            <w:pPr>
              <w:keepNext w:val="0"/>
              <w:keepLines w:val="0"/>
              <w:pageBreakBefore w:val="0"/>
              <w:suppressLineNumbers w:val="0"/>
              <w:tabs>
                <w:tab w:val="left" w:pos="525"/>
                <w:tab w:val="left" w:pos="945"/>
                <w:tab w:val="left" w:pos="1155"/>
              </w:tabs>
              <w:kinsoku/>
              <w:wordWrap/>
              <w:overflowPunct/>
              <w:topLinePunct w:val="0"/>
              <w:autoSpaceDE/>
              <w:autoSpaceDN/>
              <w:bidi w:val="0"/>
              <w:adjustRightInd/>
              <w:snapToGrid w:val="0"/>
              <w:spacing w:before="0" w:beforeAutospacing="0" w:after="0" w:afterAutospacing="0" w:line="420" w:lineRule="exact"/>
              <w:ind w:left="0" w:leftChars="0" w:right="0" w:rightChars="0"/>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zh-TW" w:eastAsia="zh-TW" w:bidi="zh-TW"/>
              </w:rPr>
              <w:t>投标供应商针对</w:t>
            </w:r>
            <w:r>
              <w:rPr>
                <w:rFonts w:hint="eastAsia" w:ascii="宋体" w:hAnsi="宋体" w:eastAsia="宋体" w:cs="宋体"/>
                <w:color w:val="auto"/>
                <w:sz w:val="24"/>
                <w:szCs w:val="20"/>
                <w:highlight w:val="none"/>
              </w:rPr>
              <w:t>服务期间船只管理维护方案</w:t>
            </w:r>
            <w:r>
              <w:rPr>
                <w:rFonts w:hint="eastAsia" w:ascii="宋体" w:hAnsi="宋体" w:eastAsia="宋体" w:cs="宋体"/>
                <w:color w:val="auto"/>
                <w:sz w:val="24"/>
                <w:szCs w:val="24"/>
                <w:highlight w:val="none"/>
                <w:lang w:val="zh-TW" w:eastAsia="zh-TW" w:bidi="zh-TW"/>
              </w:rPr>
              <w:t>进行阐述，方案设计完整，方案科学合理，设计清晰详细，符合本项目采购需求的得</w:t>
            </w:r>
            <w:r>
              <w:rPr>
                <w:rFonts w:hint="eastAsia" w:ascii="宋体" w:hAnsi="宋体" w:eastAsia="宋体" w:cs="宋体"/>
                <w:color w:val="auto"/>
                <w:sz w:val="24"/>
                <w:szCs w:val="24"/>
                <w:highlight w:val="none"/>
                <w:lang w:val="en-US" w:eastAsia="zh-CN" w:bidi="zh-TW"/>
              </w:rPr>
              <w:t>4</w:t>
            </w:r>
            <w:r>
              <w:rPr>
                <w:rFonts w:hint="eastAsia" w:ascii="宋体" w:hAnsi="宋体" w:eastAsia="宋体" w:cs="宋体"/>
                <w:color w:val="auto"/>
                <w:sz w:val="24"/>
                <w:szCs w:val="24"/>
                <w:highlight w:val="none"/>
                <w:lang w:val="zh-TW" w:eastAsia="zh-TW" w:bidi="zh-TW"/>
              </w:rPr>
              <w:t>分；方案设计内容基本符合项目需求，方案基本科学合理，设计基本清晰得</w:t>
            </w:r>
            <w:r>
              <w:rPr>
                <w:rFonts w:hint="eastAsia" w:ascii="宋体" w:hAnsi="宋体" w:eastAsia="宋体" w:cs="宋体"/>
                <w:color w:val="auto"/>
                <w:sz w:val="24"/>
                <w:szCs w:val="24"/>
                <w:highlight w:val="none"/>
                <w:lang w:val="en-US" w:eastAsia="zh-CN" w:bidi="zh-TW"/>
              </w:rPr>
              <w:t>2</w:t>
            </w:r>
            <w:r>
              <w:rPr>
                <w:rFonts w:hint="eastAsia" w:ascii="宋体" w:hAnsi="宋体" w:eastAsia="宋体" w:cs="宋体"/>
                <w:color w:val="auto"/>
                <w:sz w:val="24"/>
                <w:szCs w:val="24"/>
                <w:highlight w:val="none"/>
                <w:lang w:val="zh-TW" w:eastAsia="zh-TW" w:bidi="zh-TW"/>
              </w:rPr>
              <w:t>分；方案基本满足招标文件要求得</w:t>
            </w:r>
            <w:r>
              <w:rPr>
                <w:rFonts w:hint="eastAsia" w:ascii="宋体" w:hAnsi="宋体" w:eastAsia="宋体" w:cs="宋体"/>
                <w:color w:val="auto"/>
                <w:sz w:val="24"/>
                <w:szCs w:val="24"/>
                <w:highlight w:val="none"/>
                <w:lang w:val="en-US" w:eastAsia="zh-CN" w:bidi="zh-TW"/>
              </w:rPr>
              <w:t>1</w:t>
            </w:r>
            <w:r>
              <w:rPr>
                <w:rFonts w:hint="eastAsia" w:ascii="宋体" w:hAnsi="宋体" w:eastAsia="宋体" w:cs="宋体"/>
                <w:color w:val="auto"/>
                <w:sz w:val="24"/>
                <w:szCs w:val="24"/>
                <w:highlight w:val="none"/>
                <w:lang w:val="zh-TW" w:eastAsia="zh-TW" w:bidi="zh-TW"/>
              </w:rPr>
              <w:t>分；方案不能</w:t>
            </w:r>
            <w:r>
              <w:rPr>
                <w:rFonts w:hint="eastAsia" w:ascii="宋体" w:hAnsi="宋体" w:eastAsia="宋体" w:cs="宋体"/>
                <w:color w:val="auto"/>
                <w:sz w:val="24"/>
                <w:szCs w:val="24"/>
                <w:highlight w:val="none"/>
                <w:lang w:val="en-US" w:eastAsia="zh-CN" w:bidi="zh-TW"/>
              </w:rPr>
              <w:t>满足</w:t>
            </w:r>
            <w:r>
              <w:rPr>
                <w:rFonts w:hint="eastAsia" w:ascii="宋体" w:hAnsi="宋体" w:eastAsia="宋体" w:cs="宋体"/>
                <w:color w:val="auto"/>
                <w:sz w:val="24"/>
                <w:szCs w:val="24"/>
                <w:highlight w:val="none"/>
                <w:lang w:val="zh-TW" w:eastAsia="zh-TW" w:bidi="zh-TW"/>
              </w:rPr>
              <w:t>招标文件</w:t>
            </w:r>
            <w:r>
              <w:rPr>
                <w:rFonts w:hint="eastAsia" w:ascii="宋体" w:hAnsi="宋体" w:eastAsia="宋体" w:cs="宋体"/>
                <w:color w:val="auto"/>
                <w:sz w:val="24"/>
                <w:szCs w:val="24"/>
                <w:highlight w:val="none"/>
                <w:lang w:val="en-US" w:eastAsia="zh-CN" w:bidi="zh-TW"/>
              </w:rPr>
              <w:t>基本</w:t>
            </w:r>
            <w:r>
              <w:rPr>
                <w:rFonts w:hint="eastAsia" w:ascii="宋体" w:hAnsi="宋体" w:eastAsia="宋体" w:cs="宋体"/>
                <w:color w:val="auto"/>
                <w:sz w:val="24"/>
                <w:szCs w:val="24"/>
                <w:highlight w:val="none"/>
                <w:lang w:val="zh-TW" w:eastAsia="zh-TW" w:bidi="zh-TW"/>
              </w:rPr>
              <w:t>要求或无方案不得分。</w:t>
            </w:r>
          </w:p>
        </w:tc>
      </w:tr>
      <w:tr w14:paraId="1B768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740" w:type="dxa"/>
            <w:noWrap w:val="0"/>
            <w:vAlign w:val="center"/>
          </w:tcPr>
          <w:p w14:paraId="6836617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1228" w:type="dxa"/>
            <w:noWrap w:val="0"/>
            <w:vAlign w:val="center"/>
          </w:tcPr>
          <w:p w14:paraId="23CF4D8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leftChars="0" w:right="0" w:rightChars="0"/>
              <w:jc w:val="both"/>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0"/>
                <w:highlight w:val="none"/>
              </w:rPr>
              <w:t>河道</w:t>
            </w:r>
            <w:r>
              <w:rPr>
                <w:rFonts w:hint="eastAsia" w:ascii="宋体" w:hAnsi="宋体" w:eastAsia="宋体" w:cs="宋体"/>
                <w:color w:val="auto"/>
                <w:sz w:val="24"/>
                <w:szCs w:val="20"/>
                <w:highlight w:val="none"/>
                <w:lang w:val="en-US" w:eastAsia="zh-CN"/>
              </w:rPr>
              <w:t>养护</w:t>
            </w:r>
            <w:r>
              <w:rPr>
                <w:rFonts w:hint="eastAsia" w:ascii="宋体" w:hAnsi="宋体" w:eastAsia="宋体" w:cs="宋体"/>
                <w:color w:val="auto"/>
                <w:sz w:val="24"/>
                <w:szCs w:val="20"/>
                <w:highlight w:val="none"/>
              </w:rPr>
              <w:t>服务方案</w:t>
            </w:r>
          </w:p>
        </w:tc>
        <w:tc>
          <w:tcPr>
            <w:tcW w:w="793" w:type="dxa"/>
            <w:noWrap w:val="0"/>
            <w:vAlign w:val="center"/>
          </w:tcPr>
          <w:p w14:paraId="34182DC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leftChars="0" w:right="0" w:rightChars="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16分</w:t>
            </w:r>
          </w:p>
        </w:tc>
        <w:tc>
          <w:tcPr>
            <w:tcW w:w="6764" w:type="dxa"/>
            <w:noWrap w:val="0"/>
            <w:vAlign w:val="center"/>
          </w:tcPr>
          <w:p w14:paraId="38558EF3">
            <w:pPr>
              <w:keepNext w:val="0"/>
              <w:keepLines w:val="0"/>
              <w:pageBreakBefore w:val="0"/>
              <w:suppressLineNumbers w:val="0"/>
              <w:tabs>
                <w:tab w:val="left" w:pos="525"/>
                <w:tab w:val="left" w:pos="945"/>
                <w:tab w:val="left" w:pos="1155"/>
              </w:tabs>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①日常河道保洁服务方案；②垃圾清运方案</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③岸坡管理养护方案；④设施设备管理养护方案</w:t>
            </w:r>
            <w:r>
              <w:rPr>
                <w:rFonts w:hint="eastAsia" w:ascii="宋体" w:hAnsi="宋体" w:eastAsia="宋体" w:cs="宋体"/>
                <w:color w:val="auto"/>
                <w:sz w:val="24"/>
                <w:szCs w:val="20"/>
                <w:highlight w:val="none"/>
              </w:rPr>
              <w:t>。</w:t>
            </w:r>
          </w:p>
          <w:p w14:paraId="3E48C032">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leftChars="0" w:right="0" w:rightChars="0"/>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zh-TW" w:eastAsia="zh-TW" w:bidi="zh-TW"/>
              </w:rPr>
              <w:t>投标供应商针对上述内容</w:t>
            </w:r>
            <w:r>
              <w:rPr>
                <w:rFonts w:hint="eastAsia" w:ascii="宋体" w:hAnsi="宋体" w:eastAsia="宋体" w:cs="宋体"/>
                <w:color w:val="auto"/>
                <w:sz w:val="24"/>
                <w:szCs w:val="24"/>
                <w:highlight w:val="none"/>
                <w:lang w:val="en-US" w:eastAsia="zh-CN" w:bidi="zh-TW"/>
              </w:rPr>
              <w:t>分别</w:t>
            </w:r>
            <w:r>
              <w:rPr>
                <w:rFonts w:hint="eastAsia" w:ascii="宋体" w:hAnsi="宋体" w:eastAsia="宋体" w:cs="宋体"/>
                <w:color w:val="auto"/>
                <w:sz w:val="24"/>
                <w:szCs w:val="24"/>
                <w:highlight w:val="none"/>
                <w:lang w:val="zh-TW" w:eastAsia="zh-TW" w:bidi="zh-TW"/>
              </w:rPr>
              <w:t>进行阐述，方案设计完整，方案科学合理，设计清晰详细，符合本项目采购需求的得</w:t>
            </w:r>
            <w:r>
              <w:rPr>
                <w:rFonts w:hint="eastAsia" w:ascii="宋体" w:hAnsi="宋体" w:eastAsia="宋体" w:cs="宋体"/>
                <w:color w:val="auto"/>
                <w:sz w:val="24"/>
                <w:szCs w:val="24"/>
                <w:highlight w:val="none"/>
                <w:lang w:val="en-US" w:eastAsia="zh-CN" w:bidi="zh-TW"/>
              </w:rPr>
              <w:t>4</w:t>
            </w:r>
            <w:r>
              <w:rPr>
                <w:rFonts w:hint="eastAsia" w:ascii="宋体" w:hAnsi="宋体" w:eastAsia="宋体" w:cs="宋体"/>
                <w:color w:val="auto"/>
                <w:sz w:val="24"/>
                <w:szCs w:val="24"/>
                <w:highlight w:val="none"/>
                <w:lang w:val="zh-TW" w:eastAsia="zh-TW" w:bidi="zh-TW"/>
              </w:rPr>
              <w:t>分；方案设计内容基本符合项目需求，方案基本科学合理，设计基本清晰得</w:t>
            </w:r>
            <w:r>
              <w:rPr>
                <w:rFonts w:hint="eastAsia" w:ascii="宋体" w:hAnsi="宋体" w:eastAsia="宋体" w:cs="宋体"/>
                <w:color w:val="auto"/>
                <w:sz w:val="24"/>
                <w:szCs w:val="24"/>
                <w:highlight w:val="none"/>
                <w:lang w:val="en-US" w:eastAsia="zh-CN" w:bidi="zh-TW"/>
              </w:rPr>
              <w:t>2</w:t>
            </w:r>
            <w:r>
              <w:rPr>
                <w:rFonts w:hint="eastAsia" w:ascii="宋体" w:hAnsi="宋体" w:eastAsia="宋体" w:cs="宋体"/>
                <w:color w:val="auto"/>
                <w:sz w:val="24"/>
                <w:szCs w:val="24"/>
                <w:highlight w:val="none"/>
                <w:lang w:val="zh-TW" w:eastAsia="zh-TW" w:bidi="zh-TW"/>
              </w:rPr>
              <w:t>分；方案基本满足招标文件要求得</w:t>
            </w:r>
            <w:r>
              <w:rPr>
                <w:rFonts w:hint="eastAsia" w:ascii="宋体" w:hAnsi="宋体" w:eastAsia="宋体" w:cs="宋体"/>
                <w:color w:val="auto"/>
                <w:sz w:val="24"/>
                <w:szCs w:val="24"/>
                <w:highlight w:val="none"/>
                <w:lang w:val="en-US" w:eastAsia="zh-CN" w:bidi="zh-TW"/>
              </w:rPr>
              <w:t>1</w:t>
            </w:r>
            <w:r>
              <w:rPr>
                <w:rFonts w:hint="eastAsia" w:ascii="宋体" w:hAnsi="宋体" w:eastAsia="宋体" w:cs="宋体"/>
                <w:color w:val="auto"/>
                <w:sz w:val="24"/>
                <w:szCs w:val="24"/>
                <w:highlight w:val="none"/>
                <w:lang w:val="zh-TW" w:eastAsia="zh-TW" w:bidi="zh-TW"/>
              </w:rPr>
              <w:t>分；方案不能</w:t>
            </w:r>
            <w:r>
              <w:rPr>
                <w:rFonts w:hint="eastAsia" w:ascii="宋体" w:hAnsi="宋体" w:eastAsia="宋体" w:cs="宋体"/>
                <w:color w:val="auto"/>
                <w:sz w:val="24"/>
                <w:szCs w:val="24"/>
                <w:highlight w:val="none"/>
                <w:lang w:val="en-US" w:eastAsia="zh-CN" w:bidi="zh-TW"/>
              </w:rPr>
              <w:t>满足</w:t>
            </w:r>
            <w:r>
              <w:rPr>
                <w:rFonts w:hint="eastAsia" w:ascii="宋体" w:hAnsi="宋体" w:eastAsia="宋体" w:cs="宋体"/>
                <w:color w:val="auto"/>
                <w:sz w:val="24"/>
                <w:szCs w:val="24"/>
                <w:highlight w:val="none"/>
                <w:lang w:val="zh-TW" w:eastAsia="zh-TW" w:bidi="zh-TW"/>
              </w:rPr>
              <w:t>招标文件</w:t>
            </w:r>
            <w:r>
              <w:rPr>
                <w:rFonts w:hint="eastAsia" w:ascii="宋体" w:hAnsi="宋体" w:eastAsia="宋体" w:cs="宋体"/>
                <w:color w:val="auto"/>
                <w:sz w:val="24"/>
                <w:szCs w:val="24"/>
                <w:highlight w:val="none"/>
                <w:lang w:val="en-US" w:eastAsia="zh-CN" w:bidi="zh-TW"/>
              </w:rPr>
              <w:t>基本</w:t>
            </w:r>
            <w:r>
              <w:rPr>
                <w:rFonts w:hint="eastAsia" w:ascii="宋体" w:hAnsi="宋体" w:eastAsia="宋体" w:cs="宋体"/>
                <w:color w:val="auto"/>
                <w:sz w:val="24"/>
                <w:szCs w:val="24"/>
                <w:highlight w:val="none"/>
                <w:lang w:val="zh-TW" w:eastAsia="zh-TW" w:bidi="zh-TW"/>
              </w:rPr>
              <w:t>要求或无方案不得分。</w:t>
            </w:r>
          </w:p>
        </w:tc>
      </w:tr>
      <w:tr w14:paraId="7332E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740" w:type="dxa"/>
            <w:noWrap w:val="0"/>
            <w:vAlign w:val="center"/>
          </w:tcPr>
          <w:p w14:paraId="6C0ADDC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1228" w:type="dxa"/>
            <w:noWrap w:val="0"/>
            <w:vAlign w:val="center"/>
          </w:tcPr>
          <w:p w14:paraId="049E37A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leftChars="0" w:right="0" w:rightChars="0"/>
              <w:jc w:val="both"/>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0"/>
                <w:highlight w:val="none"/>
              </w:rPr>
              <w:t>与采购人配合协调</w:t>
            </w:r>
            <w:r>
              <w:rPr>
                <w:rFonts w:hint="eastAsia" w:ascii="宋体" w:hAnsi="宋体" w:eastAsia="宋体" w:cs="宋体"/>
                <w:color w:val="auto"/>
                <w:sz w:val="24"/>
                <w:szCs w:val="20"/>
                <w:highlight w:val="none"/>
                <w:lang w:val="en-US" w:eastAsia="zh-CN"/>
              </w:rPr>
              <w:t>方案</w:t>
            </w:r>
          </w:p>
        </w:tc>
        <w:tc>
          <w:tcPr>
            <w:tcW w:w="793" w:type="dxa"/>
            <w:noWrap w:val="0"/>
            <w:vAlign w:val="center"/>
          </w:tcPr>
          <w:p w14:paraId="0E9DDEE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leftChars="0" w:right="0" w:rightChars="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3分</w:t>
            </w:r>
          </w:p>
        </w:tc>
        <w:tc>
          <w:tcPr>
            <w:tcW w:w="6764" w:type="dxa"/>
            <w:noWrap w:val="0"/>
            <w:vAlign w:val="center"/>
          </w:tcPr>
          <w:p w14:paraId="27067F0F">
            <w:pPr>
              <w:keepNext w:val="0"/>
              <w:keepLines w:val="0"/>
              <w:pageBreakBefore w:val="0"/>
              <w:suppressLineNumbers w:val="0"/>
              <w:tabs>
                <w:tab w:val="left" w:pos="525"/>
                <w:tab w:val="left" w:pos="945"/>
                <w:tab w:val="left" w:pos="1155"/>
              </w:tabs>
              <w:kinsoku/>
              <w:wordWrap/>
              <w:overflowPunct/>
              <w:topLinePunct w:val="0"/>
              <w:autoSpaceDE/>
              <w:autoSpaceDN/>
              <w:bidi w:val="0"/>
              <w:adjustRightInd/>
              <w:snapToGrid w:val="0"/>
              <w:spacing w:before="0" w:beforeAutospacing="0" w:after="0" w:afterAutospacing="0" w:line="420" w:lineRule="exact"/>
              <w:ind w:left="0" w:leftChars="0" w:right="0" w:rightChars="0"/>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zh-TW" w:eastAsia="zh-TW" w:bidi="zh-TW"/>
              </w:rPr>
              <w:t>投标供应商针</w:t>
            </w:r>
            <w:r>
              <w:rPr>
                <w:rFonts w:hint="eastAsia" w:ascii="宋体" w:hAnsi="宋体" w:eastAsia="宋体" w:cs="宋体"/>
                <w:color w:val="auto"/>
                <w:sz w:val="24"/>
                <w:szCs w:val="24"/>
                <w:highlight w:val="none"/>
                <w:lang w:val="en-US" w:eastAsia="zh-CN" w:bidi="zh-TW"/>
              </w:rPr>
              <w:t>对</w:t>
            </w:r>
            <w:r>
              <w:rPr>
                <w:rFonts w:hint="eastAsia" w:ascii="宋体" w:hAnsi="宋体" w:eastAsia="宋体" w:cs="宋体"/>
                <w:color w:val="auto"/>
                <w:sz w:val="24"/>
                <w:szCs w:val="20"/>
                <w:highlight w:val="none"/>
              </w:rPr>
              <w:t>与采购人配合协调</w:t>
            </w:r>
            <w:r>
              <w:rPr>
                <w:rFonts w:hint="eastAsia" w:ascii="宋体" w:hAnsi="宋体" w:eastAsia="宋体" w:cs="宋体"/>
                <w:color w:val="auto"/>
                <w:sz w:val="24"/>
                <w:szCs w:val="20"/>
                <w:highlight w:val="none"/>
                <w:lang w:val="en-US" w:eastAsia="zh-CN"/>
              </w:rPr>
              <w:t>方案</w:t>
            </w:r>
            <w:r>
              <w:rPr>
                <w:rFonts w:hint="eastAsia" w:ascii="宋体" w:hAnsi="宋体" w:eastAsia="宋体" w:cs="宋体"/>
                <w:color w:val="auto"/>
                <w:sz w:val="24"/>
                <w:szCs w:val="24"/>
                <w:highlight w:val="none"/>
                <w:lang w:val="zh-TW" w:eastAsia="zh-TW" w:bidi="zh-TW"/>
              </w:rPr>
              <w:t>进行阐述，方案设计完整，方案科学合理，设计清晰详细，符合本项目采购需求的得</w:t>
            </w:r>
            <w:r>
              <w:rPr>
                <w:rFonts w:hint="eastAsia" w:ascii="宋体" w:hAnsi="宋体" w:cs="宋体"/>
                <w:color w:val="auto"/>
                <w:sz w:val="24"/>
                <w:szCs w:val="24"/>
                <w:highlight w:val="none"/>
                <w:lang w:val="en-US" w:eastAsia="zh-CN" w:bidi="zh-TW"/>
              </w:rPr>
              <w:t>3</w:t>
            </w:r>
            <w:r>
              <w:rPr>
                <w:rFonts w:hint="eastAsia" w:ascii="宋体" w:hAnsi="宋体" w:eastAsia="宋体" w:cs="宋体"/>
                <w:color w:val="auto"/>
                <w:sz w:val="24"/>
                <w:szCs w:val="24"/>
                <w:highlight w:val="none"/>
                <w:lang w:val="zh-TW" w:eastAsia="zh-TW" w:bidi="zh-TW"/>
              </w:rPr>
              <w:t>分；方案设计内容基本符合项目需求，方案基本科学合理，设计基本清晰得</w:t>
            </w:r>
            <w:r>
              <w:rPr>
                <w:rFonts w:hint="eastAsia" w:ascii="宋体" w:hAnsi="宋体" w:eastAsia="宋体" w:cs="宋体"/>
                <w:color w:val="auto"/>
                <w:sz w:val="24"/>
                <w:szCs w:val="24"/>
                <w:highlight w:val="none"/>
                <w:lang w:val="en-US" w:eastAsia="zh-CN" w:bidi="zh-TW"/>
              </w:rPr>
              <w:t>2</w:t>
            </w:r>
            <w:r>
              <w:rPr>
                <w:rFonts w:hint="eastAsia" w:ascii="宋体" w:hAnsi="宋体" w:eastAsia="宋体" w:cs="宋体"/>
                <w:color w:val="auto"/>
                <w:sz w:val="24"/>
                <w:szCs w:val="24"/>
                <w:highlight w:val="none"/>
                <w:lang w:val="zh-TW" w:eastAsia="zh-TW" w:bidi="zh-TW"/>
              </w:rPr>
              <w:t>分；方案基本满足招标文件要求得</w:t>
            </w:r>
            <w:r>
              <w:rPr>
                <w:rFonts w:hint="eastAsia" w:ascii="宋体" w:hAnsi="宋体" w:eastAsia="宋体" w:cs="宋体"/>
                <w:color w:val="auto"/>
                <w:sz w:val="24"/>
                <w:szCs w:val="24"/>
                <w:highlight w:val="none"/>
                <w:lang w:val="en-US" w:eastAsia="zh-CN" w:bidi="zh-TW"/>
              </w:rPr>
              <w:t>1</w:t>
            </w:r>
            <w:r>
              <w:rPr>
                <w:rFonts w:hint="eastAsia" w:ascii="宋体" w:hAnsi="宋体" w:eastAsia="宋体" w:cs="宋体"/>
                <w:color w:val="auto"/>
                <w:sz w:val="24"/>
                <w:szCs w:val="24"/>
                <w:highlight w:val="none"/>
                <w:lang w:val="zh-TW" w:eastAsia="zh-TW" w:bidi="zh-TW"/>
              </w:rPr>
              <w:t>分；方案不能</w:t>
            </w:r>
            <w:r>
              <w:rPr>
                <w:rFonts w:hint="eastAsia" w:ascii="宋体" w:hAnsi="宋体" w:eastAsia="宋体" w:cs="宋体"/>
                <w:color w:val="auto"/>
                <w:sz w:val="24"/>
                <w:szCs w:val="24"/>
                <w:highlight w:val="none"/>
                <w:lang w:val="en-US" w:eastAsia="zh-CN" w:bidi="zh-TW"/>
              </w:rPr>
              <w:t>满足</w:t>
            </w:r>
            <w:r>
              <w:rPr>
                <w:rFonts w:hint="eastAsia" w:ascii="宋体" w:hAnsi="宋体" w:eastAsia="宋体" w:cs="宋体"/>
                <w:color w:val="auto"/>
                <w:sz w:val="24"/>
                <w:szCs w:val="24"/>
                <w:highlight w:val="none"/>
                <w:lang w:val="zh-TW" w:eastAsia="zh-TW" w:bidi="zh-TW"/>
              </w:rPr>
              <w:t>招标文件</w:t>
            </w:r>
            <w:r>
              <w:rPr>
                <w:rFonts w:hint="eastAsia" w:ascii="宋体" w:hAnsi="宋体" w:eastAsia="宋体" w:cs="宋体"/>
                <w:color w:val="auto"/>
                <w:sz w:val="24"/>
                <w:szCs w:val="24"/>
                <w:highlight w:val="none"/>
                <w:lang w:val="en-US" w:eastAsia="zh-CN" w:bidi="zh-TW"/>
              </w:rPr>
              <w:t>基本</w:t>
            </w:r>
            <w:r>
              <w:rPr>
                <w:rFonts w:hint="eastAsia" w:ascii="宋体" w:hAnsi="宋体" w:eastAsia="宋体" w:cs="宋体"/>
                <w:color w:val="auto"/>
                <w:sz w:val="24"/>
                <w:szCs w:val="24"/>
                <w:highlight w:val="none"/>
                <w:lang w:val="zh-TW" w:eastAsia="zh-TW" w:bidi="zh-TW"/>
              </w:rPr>
              <w:t>要求或无方案不得分。</w:t>
            </w:r>
          </w:p>
        </w:tc>
      </w:tr>
      <w:tr w14:paraId="51897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740" w:type="dxa"/>
            <w:noWrap w:val="0"/>
            <w:vAlign w:val="center"/>
          </w:tcPr>
          <w:p w14:paraId="7F579792">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1228" w:type="dxa"/>
            <w:noWrap w:val="0"/>
            <w:vAlign w:val="center"/>
          </w:tcPr>
          <w:p w14:paraId="2A88B4E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leftChars="0" w:right="0" w:rightChars="0"/>
              <w:jc w:val="both"/>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0"/>
                <w:highlight w:val="none"/>
              </w:rPr>
              <w:t>进退场交接方案</w:t>
            </w:r>
          </w:p>
        </w:tc>
        <w:tc>
          <w:tcPr>
            <w:tcW w:w="793" w:type="dxa"/>
            <w:noWrap w:val="0"/>
            <w:vAlign w:val="center"/>
          </w:tcPr>
          <w:p w14:paraId="62A9391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leftChars="0" w:right="0" w:rightChars="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4分</w:t>
            </w:r>
          </w:p>
        </w:tc>
        <w:tc>
          <w:tcPr>
            <w:tcW w:w="6764" w:type="dxa"/>
            <w:noWrap w:val="0"/>
            <w:vAlign w:val="center"/>
          </w:tcPr>
          <w:p w14:paraId="15A2D80B">
            <w:pPr>
              <w:keepNext w:val="0"/>
              <w:keepLines w:val="0"/>
              <w:pageBreakBefore w:val="0"/>
              <w:suppressLineNumbers w:val="0"/>
              <w:tabs>
                <w:tab w:val="left" w:pos="525"/>
                <w:tab w:val="left" w:pos="945"/>
                <w:tab w:val="left" w:pos="1155"/>
              </w:tabs>
              <w:kinsoku/>
              <w:wordWrap/>
              <w:overflowPunct/>
              <w:topLinePunct w:val="0"/>
              <w:autoSpaceDE/>
              <w:autoSpaceDN/>
              <w:bidi w:val="0"/>
              <w:adjustRightInd/>
              <w:snapToGrid w:val="0"/>
              <w:spacing w:before="0" w:beforeAutospacing="0" w:after="0" w:afterAutospacing="0" w:line="420" w:lineRule="exact"/>
              <w:ind w:left="0" w:leftChars="0" w:right="0" w:rightChars="0"/>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zh-TW" w:eastAsia="zh-TW" w:bidi="zh-TW"/>
              </w:rPr>
              <w:t>投标供应商针对</w:t>
            </w:r>
            <w:r>
              <w:rPr>
                <w:rFonts w:hint="eastAsia" w:ascii="宋体" w:hAnsi="宋体" w:eastAsia="宋体" w:cs="宋体"/>
                <w:color w:val="auto"/>
                <w:sz w:val="24"/>
                <w:szCs w:val="20"/>
                <w:highlight w:val="none"/>
              </w:rPr>
              <w:t>进退场交接方案</w:t>
            </w:r>
            <w:r>
              <w:rPr>
                <w:rFonts w:hint="eastAsia" w:ascii="宋体" w:hAnsi="宋体" w:eastAsia="宋体" w:cs="宋体"/>
                <w:color w:val="auto"/>
                <w:sz w:val="24"/>
                <w:szCs w:val="24"/>
                <w:highlight w:val="none"/>
                <w:lang w:val="zh-TW" w:eastAsia="zh-TW" w:bidi="zh-TW"/>
              </w:rPr>
              <w:t>进行阐述，方案设计完整，方案科学合理，设计清晰详细，符合本项目采购需求的得</w:t>
            </w:r>
            <w:r>
              <w:rPr>
                <w:rFonts w:hint="eastAsia" w:ascii="宋体" w:hAnsi="宋体" w:eastAsia="宋体" w:cs="宋体"/>
                <w:color w:val="auto"/>
                <w:sz w:val="24"/>
                <w:szCs w:val="24"/>
                <w:highlight w:val="none"/>
                <w:lang w:val="en-US" w:eastAsia="zh-CN" w:bidi="zh-TW"/>
              </w:rPr>
              <w:t>4</w:t>
            </w:r>
            <w:r>
              <w:rPr>
                <w:rFonts w:hint="eastAsia" w:ascii="宋体" w:hAnsi="宋体" w:eastAsia="宋体" w:cs="宋体"/>
                <w:color w:val="auto"/>
                <w:sz w:val="24"/>
                <w:szCs w:val="24"/>
                <w:highlight w:val="none"/>
                <w:lang w:val="zh-TW" w:eastAsia="zh-TW" w:bidi="zh-TW"/>
              </w:rPr>
              <w:t>分；方案设计内容基本符合项目需求，方案基本科学合理，设计基本清晰得</w:t>
            </w:r>
            <w:r>
              <w:rPr>
                <w:rFonts w:hint="eastAsia" w:ascii="宋体" w:hAnsi="宋体" w:eastAsia="宋体" w:cs="宋体"/>
                <w:color w:val="auto"/>
                <w:sz w:val="24"/>
                <w:szCs w:val="24"/>
                <w:highlight w:val="none"/>
                <w:lang w:val="en-US" w:eastAsia="zh-CN" w:bidi="zh-TW"/>
              </w:rPr>
              <w:t>2</w:t>
            </w:r>
            <w:r>
              <w:rPr>
                <w:rFonts w:hint="eastAsia" w:ascii="宋体" w:hAnsi="宋体" w:eastAsia="宋体" w:cs="宋体"/>
                <w:color w:val="auto"/>
                <w:sz w:val="24"/>
                <w:szCs w:val="24"/>
                <w:highlight w:val="none"/>
                <w:lang w:val="zh-TW" w:eastAsia="zh-TW" w:bidi="zh-TW"/>
              </w:rPr>
              <w:t>分；方案基本满足招标文件要求得</w:t>
            </w:r>
            <w:r>
              <w:rPr>
                <w:rFonts w:hint="eastAsia" w:ascii="宋体" w:hAnsi="宋体" w:eastAsia="宋体" w:cs="宋体"/>
                <w:color w:val="auto"/>
                <w:sz w:val="24"/>
                <w:szCs w:val="24"/>
                <w:highlight w:val="none"/>
                <w:lang w:val="en-US" w:eastAsia="zh-CN" w:bidi="zh-TW"/>
              </w:rPr>
              <w:t>1</w:t>
            </w:r>
            <w:r>
              <w:rPr>
                <w:rFonts w:hint="eastAsia" w:ascii="宋体" w:hAnsi="宋体" w:eastAsia="宋体" w:cs="宋体"/>
                <w:color w:val="auto"/>
                <w:sz w:val="24"/>
                <w:szCs w:val="24"/>
                <w:highlight w:val="none"/>
                <w:lang w:val="zh-TW" w:eastAsia="zh-TW" w:bidi="zh-TW"/>
              </w:rPr>
              <w:t>分；方案不能</w:t>
            </w:r>
            <w:r>
              <w:rPr>
                <w:rFonts w:hint="eastAsia" w:ascii="宋体" w:hAnsi="宋体" w:eastAsia="宋体" w:cs="宋体"/>
                <w:color w:val="auto"/>
                <w:sz w:val="24"/>
                <w:szCs w:val="24"/>
                <w:highlight w:val="none"/>
                <w:lang w:val="en-US" w:eastAsia="zh-CN" w:bidi="zh-TW"/>
              </w:rPr>
              <w:t>满足</w:t>
            </w:r>
            <w:r>
              <w:rPr>
                <w:rFonts w:hint="eastAsia" w:ascii="宋体" w:hAnsi="宋体" w:eastAsia="宋体" w:cs="宋体"/>
                <w:color w:val="auto"/>
                <w:sz w:val="24"/>
                <w:szCs w:val="24"/>
                <w:highlight w:val="none"/>
                <w:lang w:val="zh-TW" w:eastAsia="zh-TW" w:bidi="zh-TW"/>
              </w:rPr>
              <w:t>招标文件</w:t>
            </w:r>
            <w:r>
              <w:rPr>
                <w:rFonts w:hint="eastAsia" w:ascii="宋体" w:hAnsi="宋体" w:eastAsia="宋体" w:cs="宋体"/>
                <w:color w:val="auto"/>
                <w:sz w:val="24"/>
                <w:szCs w:val="24"/>
                <w:highlight w:val="none"/>
                <w:lang w:val="en-US" w:eastAsia="zh-CN" w:bidi="zh-TW"/>
              </w:rPr>
              <w:t>基本</w:t>
            </w:r>
            <w:r>
              <w:rPr>
                <w:rFonts w:hint="eastAsia" w:ascii="宋体" w:hAnsi="宋体" w:eastAsia="宋体" w:cs="宋体"/>
                <w:color w:val="auto"/>
                <w:sz w:val="24"/>
                <w:szCs w:val="24"/>
                <w:highlight w:val="none"/>
                <w:lang w:val="zh-TW" w:eastAsia="zh-TW" w:bidi="zh-TW"/>
              </w:rPr>
              <w:t>要求或无方案不得分。</w:t>
            </w:r>
          </w:p>
        </w:tc>
      </w:tr>
      <w:tr w14:paraId="11CBB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740" w:type="dxa"/>
            <w:noWrap w:val="0"/>
            <w:vAlign w:val="center"/>
          </w:tcPr>
          <w:p w14:paraId="582CEE8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p>
        </w:tc>
        <w:tc>
          <w:tcPr>
            <w:tcW w:w="1228" w:type="dxa"/>
            <w:noWrap w:val="0"/>
            <w:vAlign w:val="center"/>
          </w:tcPr>
          <w:p w14:paraId="489897E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leftChars="0" w:right="0" w:rightChars="0"/>
              <w:jc w:val="both"/>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0"/>
                <w:highlight w:val="none"/>
              </w:rPr>
              <w:t>应急措施方案</w:t>
            </w:r>
          </w:p>
        </w:tc>
        <w:tc>
          <w:tcPr>
            <w:tcW w:w="793" w:type="dxa"/>
            <w:noWrap w:val="0"/>
            <w:vAlign w:val="center"/>
          </w:tcPr>
          <w:p w14:paraId="34967BC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leftChars="0" w:right="0" w:rightChars="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8分</w:t>
            </w:r>
          </w:p>
        </w:tc>
        <w:tc>
          <w:tcPr>
            <w:tcW w:w="6764" w:type="dxa"/>
            <w:noWrap w:val="0"/>
            <w:vAlign w:val="center"/>
          </w:tcPr>
          <w:p w14:paraId="6A29EA89">
            <w:pPr>
              <w:keepNext w:val="0"/>
              <w:keepLines w:val="0"/>
              <w:pageBreakBefore w:val="0"/>
              <w:suppressLineNumbers w:val="0"/>
              <w:tabs>
                <w:tab w:val="left" w:pos="525"/>
                <w:tab w:val="left" w:pos="945"/>
                <w:tab w:val="left" w:pos="1155"/>
              </w:tabs>
              <w:kinsoku/>
              <w:wordWrap/>
              <w:overflowPunct/>
              <w:topLinePunct w:val="0"/>
              <w:autoSpaceDE/>
              <w:autoSpaceDN/>
              <w:bidi w:val="0"/>
              <w:adjustRightInd/>
              <w:snapToGrid w:val="0"/>
              <w:spacing w:before="0" w:beforeAutospacing="0" w:after="0" w:afterAutospacing="0" w:line="420" w:lineRule="exact"/>
              <w:ind w:left="0" w:right="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①灾害性天气（防汛、防冻、防雪）、治安应急措施；②重大事故的快速处理预案。</w:t>
            </w:r>
          </w:p>
          <w:p w14:paraId="61447D32">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20" w:lineRule="exact"/>
              <w:ind w:left="0" w:leftChars="0" w:right="0" w:rightChars="0"/>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zh-TW" w:eastAsia="zh-TW" w:bidi="zh-TW"/>
              </w:rPr>
              <w:t>投标供应商针对上述内容</w:t>
            </w:r>
            <w:r>
              <w:rPr>
                <w:rFonts w:hint="eastAsia" w:ascii="宋体" w:hAnsi="宋体" w:eastAsia="宋体" w:cs="宋体"/>
                <w:color w:val="auto"/>
                <w:sz w:val="24"/>
                <w:szCs w:val="24"/>
                <w:highlight w:val="none"/>
                <w:lang w:val="en-US" w:eastAsia="zh-CN" w:bidi="zh-TW"/>
              </w:rPr>
              <w:t>分别</w:t>
            </w:r>
            <w:r>
              <w:rPr>
                <w:rFonts w:hint="eastAsia" w:ascii="宋体" w:hAnsi="宋体" w:eastAsia="宋体" w:cs="宋体"/>
                <w:color w:val="auto"/>
                <w:sz w:val="24"/>
                <w:szCs w:val="24"/>
                <w:highlight w:val="none"/>
                <w:lang w:val="zh-TW" w:eastAsia="zh-TW" w:bidi="zh-TW"/>
              </w:rPr>
              <w:t>进行阐述，方案设计完整，方案科学合理，设计清晰详细，符合本项目采购需求的得</w:t>
            </w:r>
            <w:r>
              <w:rPr>
                <w:rFonts w:hint="eastAsia" w:ascii="宋体" w:hAnsi="宋体" w:eastAsia="宋体" w:cs="宋体"/>
                <w:color w:val="auto"/>
                <w:sz w:val="24"/>
                <w:szCs w:val="24"/>
                <w:highlight w:val="none"/>
                <w:lang w:val="en-US" w:eastAsia="zh-CN" w:bidi="zh-TW"/>
              </w:rPr>
              <w:t>4</w:t>
            </w:r>
            <w:r>
              <w:rPr>
                <w:rFonts w:hint="eastAsia" w:ascii="宋体" w:hAnsi="宋体" w:eastAsia="宋体" w:cs="宋体"/>
                <w:color w:val="auto"/>
                <w:sz w:val="24"/>
                <w:szCs w:val="24"/>
                <w:highlight w:val="none"/>
                <w:lang w:val="zh-TW" w:eastAsia="zh-TW" w:bidi="zh-TW"/>
              </w:rPr>
              <w:t>分；方案设计内容基本符合项目需求，方案基本科学合理，设计基本清晰得</w:t>
            </w:r>
            <w:r>
              <w:rPr>
                <w:rFonts w:hint="eastAsia" w:ascii="宋体" w:hAnsi="宋体" w:eastAsia="宋体" w:cs="宋体"/>
                <w:color w:val="auto"/>
                <w:sz w:val="24"/>
                <w:szCs w:val="24"/>
                <w:highlight w:val="none"/>
                <w:lang w:val="en-US" w:eastAsia="zh-CN" w:bidi="zh-TW"/>
              </w:rPr>
              <w:t>2</w:t>
            </w:r>
            <w:r>
              <w:rPr>
                <w:rFonts w:hint="eastAsia" w:ascii="宋体" w:hAnsi="宋体" w:eastAsia="宋体" w:cs="宋体"/>
                <w:color w:val="auto"/>
                <w:sz w:val="24"/>
                <w:szCs w:val="24"/>
                <w:highlight w:val="none"/>
                <w:lang w:val="zh-TW" w:eastAsia="zh-TW" w:bidi="zh-TW"/>
              </w:rPr>
              <w:t>分；方案基本满足招标文件要求得</w:t>
            </w:r>
            <w:r>
              <w:rPr>
                <w:rFonts w:hint="eastAsia" w:ascii="宋体" w:hAnsi="宋体" w:eastAsia="宋体" w:cs="宋体"/>
                <w:color w:val="auto"/>
                <w:sz w:val="24"/>
                <w:szCs w:val="24"/>
                <w:highlight w:val="none"/>
                <w:lang w:val="en-US" w:eastAsia="zh-CN" w:bidi="zh-TW"/>
              </w:rPr>
              <w:t>1</w:t>
            </w:r>
            <w:r>
              <w:rPr>
                <w:rFonts w:hint="eastAsia" w:ascii="宋体" w:hAnsi="宋体" w:eastAsia="宋体" w:cs="宋体"/>
                <w:color w:val="auto"/>
                <w:sz w:val="24"/>
                <w:szCs w:val="24"/>
                <w:highlight w:val="none"/>
                <w:lang w:val="zh-TW" w:eastAsia="zh-TW" w:bidi="zh-TW"/>
              </w:rPr>
              <w:t>分；方案不能满足招标文件</w:t>
            </w:r>
            <w:r>
              <w:rPr>
                <w:rFonts w:hint="eastAsia" w:ascii="宋体" w:hAnsi="宋体" w:eastAsia="宋体" w:cs="宋体"/>
                <w:color w:val="auto"/>
                <w:sz w:val="24"/>
                <w:szCs w:val="24"/>
                <w:highlight w:val="none"/>
                <w:lang w:val="en-US" w:eastAsia="zh-CN" w:bidi="zh-TW"/>
              </w:rPr>
              <w:t>基本</w:t>
            </w:r>
            <w:r>
              <w:rPr>
                <w:rFonts w:hint="eastAsia" w:ascii="宋体" w:hAnsi="宋体" w:eastAsia="宋体" w:cs="宋体"/>
                <w:color w:val="auto"/>
                <w:sz w:val="24"/>
                <w:szCs w:val="24"/>
                <w:highlight w:val="none"/>
                <w:lang w:val="zh-TW" w:eastAsia="zh-TW" w:bidi="zh-TW"/>
              </w:rPr>
              <w:t>要求或无方案不得分。</w:t>
            </w:r>
          </w:p>
        </w:tc>
      </w:tr>
      <w:tr w14:paraId="2BD68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740" w:type="dxa"/>
            <w:noWrap w:val="0"/>
            <w:vAlign w:val="center"/>
          </w:tcPr>
          <w:p w14:paraId="2E9F446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right="0"/>
              <w:jc w:val="both"/>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c>
          <w:tcPr>
            <w:tcW w:w="1228" w:type="dxa"/>
            <w:noWrap w:val="0"/>
            <w:vAlign w:val="center"/>
          </w:tcPr>
          <w:p w14:paraId="4300094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leftChars="0" w:right="0" w:rightChars="0"/>
              <w:jc w:val="both"/>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0"/>
                <w:highlight w:val="none"/>
              </w:rPr>
              <w:t>质量承诺、对发生各类安全事故善后处理</w:t>
            </w:r>
            <w:r>
              <w:rPr>
                <w:rFonts w:hint="eastAsia" w:ascii="宋体" w:hAnsi="宋体" w:eastAsia="宋体" w:cs="宋体"/>
                <w:color w:val="auto"/>
                <w:sz w:val="24"/>
                <w:szCs w:val="20"/>
                <w:highlight w:val="none"/>
                <w:lang w:val="en-US" w:eastAsia="zh-CN"/>
              </w:rPr>
              <w:t>等</w:t>
            </w:r>
            <w:r>
              <w:rPr>
                <w:rFonts w:hint="eastAsia" w:ascii="宋体" w:hAnsi="宋体" w:eastAsia="宋体" w:cs="宋体"/>
                <w:color w:val="auto"/>
                <w:sz w:val="24"/>
                <w:szCs w:val="20"/>
                <w:highlight w:val="none"/>
              </w:rPr>
              <w:t>承诺</w:t>
            </w:r>
          </w:p>
        </w:tc>
        <w:tc>
          <w:tcPr>
            <w:tcW w:w="793" w:type="dxa"/>
            <w:noWrap w:val="0"/>
            <w:vAlign w:val="center"/>
          </w:tcPr>
          <w:p w14:paraId="135C0B74">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20" w:lineRule="exact"/>
              <w:ind w:left="0" w:leftChars="0" w:right="0" w:rightChars="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4分</w:t>
            </w:r>
          </w:p>
        </w:tc>
        <w:tc>
          <w:tcPr>
            <w:tcW w:w="6764" w:type="dxa"/>
            <w:noWrap w:val="0"/>
            <w:vAlign w:val="center"/>
          </w:tcPr>
          <w:p w14:paraId="1B102146">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Autospacing="0" w:after="0" w:afterAutospacing="0" w:line="420" w:lineRule="exact"/>
              <w:ind w:left="0" w:leftChars="0" w:right="0" w:rightChars="0" w:firstLine="0" w:firstLineChars="0"/>
              <w:jc w:val="both"/>
              <w:textAlignment w:val="auto"/>
              <w:rPr>
                <w:rFonts w:hint="eastAsia" w:ascii="宋体" w:hAnsi="宋体" w:cs="宋体"/>
                <w:color w:val="auto"/>
                <w:sz w:val="24"/>
                <w:szCs w:val="24"/>
                <w:highlight w:val="none"/>
                <w:lang w:val="zh-TW" w:eastAsia="zh-CN"/>
              </w:rPr>
            </w:pPr>
            <w:r>
              <w:rPr>
                <w:rFonts w:hint="eastAsia" w:ascii="宋体" w:hAnsi="宋体" w:eastAsia="宋体" w:cs="宋体"/>
                <w:color w:val="auto"/>
                <w:sz w:val="24"/>
                <w:szCs w:val="24"/>
                <w:highlight w:val="none"/>
                <w:lang w:val="zh-TW" w:eastAsia="zh-TW" w:bidi="zh-TW"/>
              </w:rPr>
              <w:t>投标供应商针对</w:t>
            </w:r>
            <w:r>
              <w:rPr>
                <w:rFonts w:hint="eastAsia" w:ascii="宋体" w:hAnsi="宋体" w:eastAsia="宋体" w:cs="宋体"/>
                <w:color w:val="auto"/>
                <w:sz w:val="24"/>
                <w:szCs w:val="20"/>
                <w:highlight w:val="none"/>
              </w:rPr>
              <w:t>承诺</w:t>
            </w:r>
            <w:r>
              <w:rPr>
                <w:rFonts w:hint="eastAsia" w:ascii="宋体" w:hAnsi="宋体" w:eastAsia="宋体" w:cs="宋体"/>
                <w:color w:val="auto"/>
                <w:sz w:val="24"/>
                <w:szCs w:val="24"/>
                <w:highlight w:val="none"/>
                <w:lang w:val="zh-TW" w:eastAsia="zh-TW" w:bidi="zh-TW"/>
              </w:rPr>
              <w:t>内容进行</w:t>
            </w:r>
            <w:r>
              <w:rPr>
                <w:rFonts w:hint="eastAsia" w:ascii="宋体" w:hAnsi="宋体" w:eastAsia="宋体" w:cs="宋体"/>
                <w:color w:val="auto"/>
                <w:sz w:val="24"/>
                <w:szCs w:val="24"/>
                <w:highlight w:val="none"/>
                <w:lang w:val="en-US" w:eastAsia="zh-CN" w:bidi="zh-TW"/>
              </w:rPr>
              <w:t>承诺</w:t>
            </w:r>
            <w:r>
              <w:rPr>
                <w:rFonts w:hint="eastAsia" w:ascii="宋体" w:hAnsi="宋体" w:eastAsia="宋体" w:cs="宋体"/>
                <w:color w:val="auto"/>
                <w:sz w:val="24"/>
                <w:szCs w:val="24"/>
                <w:highlight w:val="none"/>
                <w:lang w:val="zh-TW" w:eastAsia="zh-TW" w:bidi="zh-TW"/>
              </w:rPr>
              <w:t>阐述，</w:t>
            </w:r>
            <w:r>
              <w:rPr>
                <w:rFonts w:hint="eastAsia" w:ascii="宋体" w:hAnsi="宋体" w:eastAsia="宋体" w:cs="宋体"/>
                <w:color w:val="auto"/>
                <w:sz w:val="24"/>
                <w:szCs w:val="24"/>
                <w:highlight w:val="none"/>
                <w:lang w:val="en-US" w:eastAsia="zh-CN" w:bidi="zh-TW"/>
              </w:rPr>
              <w:t>承诺内容</w:t>
            </w:r>
            <w:r>
              <w:rPr>
                <w:rFonts w:hint="eastAsia" w:ascii="宋体" w:hAnsi="宋体" w:eastAsia="宋体" w:cs="宋体"/>
                <w:color w:val="auto"/>
                <w:sz w:val="24"/>
                <w:szCs w:val="24"/>
                <w:highlight w:val="none"/>
                <w:lang w:val="zh-TW" w:eastAsia="zh-TW" w:bidi="zh-TW"/>
              </w:rPr>
              <w:t>科学合理，</w:t>
            </w:r>
            <w:r>
              <w:rPr>
                <w:rFonts w:hint="eastAsia" w:ascii="宋体" w:hAnsi="宋体" w:eastAsia="宋体" w:cs="宋体"/>
                <w:color w:val="auto"/>
                <w:sz w:val="24"/>
                <w:szCs w:val="24"/>
                <w:highlight w:val="none"/>
                <w:lang w:val="en-US" w:eastAsia="zh-CN" w:bidi="zh-TW"/>
              </w:rPr>
              <w:t>可行性强</w:t>
            </w:r>
            <w:r>
              <w:rPr>
                <w:rFonts w:hint="eastAsia" w:ascii="宋体" w:hAnsi="宋体" w:eastAsia="宋体" w:cs="宋体"/>
                <w:color w:val="auto"/>
                <w:sz w:val="24"/>
                <w:szCs w:val="24"/>
                <w:highlight w:val="none"/>
                <w:lang w:val="zh-TW" w:eastAsia="zh-TW" w:bidi="zh-TW"/>
              </w:rPr>
              <w:t>，符合本项目采购需求的得</w:t>
            </w:r>
            <w:r>
              <w:rPr>
                <w:rFonts w:hint="eastAsia" w:ascii="宋体" w:hAnsi="宋体" w:eastAsia="宋体" w:cs="宋体"/>
                <w:color w:val="auto"/>
                <w:sz w:val="24"/>
                <w:szCs w:val="24"/>
                <w:highlight w:val="none"/>
                <w:lang w:val="en-US" w:eastAsia="zh-CN" w:bidi="zh-TW"/>
              </w:rPr>
              <w:t>4</w:t>
            </w:r>
            <w:r>
              <w:rPr>
                <w:rFonts w:hint="eastAsia" w:ascii="宋体" w:hAnsi="宋体" w:eastAsia="宋体" w:cs="宋体"/>
                <w:color w:val="auto"/>
                <w:sz w:val="24"/>
                <w:szCs w:val="24"/>
                <w:highlight w:val="none"/>
                <w:lang w:val="zh-TW" w:eastAsia="zh-TW" w:bidi="zh-TW"/>
              </w:rPr>
              <w:t>分；</w:t>
            </w:r>
            <w:r>
              <w:rPr>
                <w:rFonts w:hint="eastAsia" w:ascii="宋体" w:hAnsi="宋体" w:eastAsia="宋体" w:cs="宋体"/>
                <w:color w:val="auto"/>
                <w:sz w:val="24"/>
                <w:szCs w:val="24"/>
                <w:highlight w:val="none"/>
                <w:lang w:val="en-US" w:eastAsia="zh-CN" w:bidi="zh-TW"/>
              </w:rPr>
              <w:t>承诺内容较</w:t>
            </w:r>
            <w:r>
              <w:rPr>
                <w:rFonts w:hint="eastAsia" w:ascii="宋体" w:hAnsi="宋体" w:eastAsia="宋体" w:cs="宋体"/>
                <w:color w:val="auto"/>
                <w:sz w:val="24"/>
                <w:szCs w:val="24"/>
                <w:highlight w:val="none"/>
                <w:lang w:val="zh-TW" w:eastAsia="zh-TW" w:bidi="zh-TW"/>
              </w:rPr>
              <w:t>科学合理，</w:t>
            </w:r>
            <w:r>
              <w:rPr>
                <w:rFonts w:hint="eastAsia" w:ascii="宋体" w:hAnsi="宋体" w:eastAsia="宋体" w:cs="宋体"/>
                <w:color w:val="auto"/>
                <w:sz w:val="24"/>
                <w:szCs w:val="24"/>
                <w:highlight w:val="none"/>
                <w:lang w:val="en-US" w:eastAsia="zh-CN" w:bidi="zh-TW"/>
              </w:rPr>
              <w:t>可行性较强</w:t>
            </w:r>
            <w:r>
              <w:rPr>
                <w:rFonts w:hint="eastAsia" w:ascii="宋体" w:hAnsi="宋体" w:eastAsia="宋体" w:cs="宋体"/>
                <w:color w:val="auto"/>
                <w:sz w:val="24"/>
                <w:szCs w:val="24"/>
                <w:highlight w:val="none"/>
                <w:lang w:val="zh-TW" w:eastAsia="zh-TW" w:bidi="zh-TW"/>
              </w:rPr>
              <w:t>，</w:t>
            </w:r>
            <w:r>
              <w:rPr>
                <w:rFonts w:hint="eastAsia" w:ascii="宋体" w:hAnsi="宋体" w:eastAsia="宋体" w:cs="宋体"/>
                <w:color w:val="auto"/>
                <w:sz w:val="24"/>
                <w:szCs w:val="24"/>
                <w:highlight w:val="none"/>
                <w:lang w:val="en-US" w:eastAsia="zh-CN" w:bidi="zh-TW"/>
              </w:rPr>
              <w:t>基本</w:t>
            </w:r>
            <w:r>
              <w:rPr>
                <w:rFonts w:hint="eastAsia" w:ascii="宋体" w:hAnsi="宋体" w:eastAsia="宋体" w:cs="宋体"/>
                <w:color w:val="auto"/>
                <w:sz w:val="24"/>
                <w:szCs w:val="24"/>
                <w:highlight w:val="none"/>
                <w:lang w:val="zh-TW" w:eastAsia="zh-TW" w:bidi="zh-TW"/>
              </w:rPr>
              <w:t>符合本项目采购需求的得</w:t>
            </w:r>
            <w:r>
              <w:rPr>
                <w:rFonts w:hint="eastAsia" w:ascii="宋体" w:hAnsi="宋体" w:eastAsia="宋体" w:cs="宋体"/>
                <w:color w:val="auto"/>
                <w:sz w:val="24"/>
                <w:szCs w:val="24"/>
                <w:highlight w:val="none"/>
                <w:lang w:val="en-US" w:eastAsia="zh-CN" w:bidi="zh-TW"/>
              </w:rPr>
              <w:t>2</w:t>
            </w:r>
            <w:r>
              <w:rPr>
                <w:rFonts w:hint="eastAsia" w:ascii="宋体" w:hAnsi="宋体" w:eastAsia="宋体" w:cs="宋体"/>
                <w:color w:val="auto"/>
                <w:sz w:val="24"/>
                <w:szCs w:val="24"/>
                <w:highlight w:val="none"/>
                <w:lang w:val="zh-TW" w:eastAsia="zh-TW" w:bidi="zh-TW"/>
              </w:rPr>
              <w:t>分；</w:t>
            </w:r>
            <w:r>
              <w:rPr>
                <w:rFonts w:hint="eastAsia" w:ascii="宋体" w:hAnsi="宋体" w:eastAsia="宋体" w:cs="宋体"/>
                <w:color w:val="auto"/>
                <w:sz w:val="24"/>
                <w:szCs w:val="24"/>
                <w:highlight w:val="none"/>
                <w:lang w:val="en-US" w:eastAsia="zh-CN" w:bidi="zh-TW"/>
              </w:rPr>
              <w:t>承诺内容基本满足</w:t>
            </w:r>
            <w:r>
              <w:rPr>
                <w:rFonts w:hint="eastAsia" w:ascii="宋体" w:hAnsi="宋体" w:eastAsia="宋体" w:cs="宋体"/>
                <w:color w:val="auto"/>
                <w:sz w:val="24"/>
                <w:szCs w:val="24"/>
                <w:highlight w:val="none"/>
                <w:lang w:val="zh-TW" w:eastAsia="zh-TW" w:bidi="zh-TW"/>
              </w:rPr>
              <w:t>本项目采购需求的得</w:t>
            </w:r>
            <w:r>
              <w:rPr>
                <w:rFonts w:hint="eastAsia" w:ascii="宋体" w:hAnsi="宋体" w:eastAsia="宋体" w:cs="宋体"/>
                <w:color w:val="auto"/>
                <w:sz w:val="24"/>
                <w:szCs w:val="24"/>
                <w:highlight w:val="none"/>
                <w:lang w:val="en-US" w:eastAsia="zh-CN" w:bidi="zh-TW"/>
              </w:rPr>
              <w:t>1</w:t>
            </w:r>
            <w:r>
              <w:rPr>
                <w:rFonts w:hint="eastAsia" w:ascii="宋体" w:hAnsi="宋体" w:eastAsia="宋体" w:cs="宋体"/>
                <w:color w:val="auto"/>
                <w:sz w:val="24"/>
                <w:szCs w:val="24"/>
                <w:highlight w:val="none"/>
                <w:lang w:val="zh-TW" w:eastAsia="zh-TW" w:bidi="zh-TW"/>
              </w:rPr>
              <w:t>分；</w:t>
            </w:r>
            <w:r>
              <w:rPr>
                <w:rFonts w:hint="eastAsia" w:ascii="宋体" w:hAnsi="宋体" w:eastAsia="宋体" w:cs="宋体"/>
                <w:color w:val="auto"/>
                <w:sz w:val="24"/>
                <w:szCs w:val="24"/>
                <w:highlight w:val="none"/>
                <w:lang w:val="en-US" w:eastAsia="zh-CN" w:bidi="zh-TW"/>
              </w:rPr>
              <w:t>承诺内容</w:t>
            </w:r>
            <w:r>
              <w:rPr>
                <w:rFonts w:hint="eastAsia" w:ascii="宋体" w:hAnsi="宋体" w:eastAsia="宋体" w:cs="宋体"/>
                <w:color w:val="auto"/>
                <w:sz w:val="24"/>
                <w:szCs w:val="24"/>
                <w:highlight w:val="none"/>
                <w:lang w:val="zh-TW" w:eastAsia="zh-TW" w:bidi="zh-TW"/>
              </w:rPr>
              <w:t>不能满足招标文件</w:t>
            </w:r>
            <w:r>
              <w:rPr>
                <w:rFonts w:hint="eastAsia" w:ascii="宋体" w:hAnsi="宋体" w:eastAsia="宋体" w:cs="宋体"/>
                <w:color w:val="auto"/>
                <w:sz w:val="24"/>
                <w:szCs w:val="24"/>
                <w:highlight w:val="none"/>
                <w:lang w:val="en-US" w:eastAsia="zh-CN" w:bidi="zh-TW"/>
              </w:rPr>
              <w:t>基本</w:t>
            </w:r>
            <w:r>
              <w:rPr>
                <w:rFonts w:hint="eastAsia" w:ascii="宋体" w:hAnsi="宋体" w:eastAsia="宋体" w:cs="宋体"/>
                <w:color w:val="auto"/>
                <w:sz w:val="24"/>
                <w:szCs w:val="24"/>
                <w:highlight w:val="none"/>
                <w:lang w:val="zh-TW" w:eastAsia="zh-TW" w:bidi="zh-TW"/>
              </w:rPr>
              <w:t>要求或无</w:t>
            </w:r>
            <w:r>
              <w:rPr>
                <w:rFonts w:hint="eastAsia" w:ascii="宋体" w:hAnsi="宋体" w:eastAsia="宋体" w:cs="宋体"/>
                <w:color w:val="auto"/>
                <w:sz w:val="24"/>
                <w:szCs w:val="24"/>
                <w:highlight w:val="none"/>
                <w:lang w:val="en-US" w:eastAsia="zh-CN" w:bidi="zh-TW"/>
              </w:rPr>
              <w:t>承诺</w:t>
            </w:r>
            <w:r>
              <w:rPr>
                <w:rFonts w:hint="eastAsia" w:ascii="宋体" w:hAnsi="宋体" w:eastAsia="宋体" w:cs="宋体"/>
                <w:color w:val="auto"/>
                <w:sz w:val="24"/>
                <w:szCs w:val="24"/>
                <w:highlight w:val="none"/>
                <w:lang w:val="zh-TW" w:eastAsia="zh-TW" w:bidi="zh-TW"/>
              </w:rPr>
              <w:t>不得分。</w:t>
            </w:r>
          </w:p>
        </w:tc>
      </w:tr>
    </w:tbl>
    <w:p w14:paraId="2E7BC3A5">
      <w:pPr>
        <w:tabs>
          <w:tab w:val="left" w:pos="525"/>
          <w:tab w:val="left" w:pos="945"/>
        </w:tabs>
        <w:spacing w:line="360" w:lineRule="auto"/>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注：</w:t>
      </w:r>
      <w:r>
        <w:rPr>
          <w:rFonts w:hint="eastAsia" w:ascii="宋体" w:hAnsi="宋体"/>
          <w:b/>
          <w:color w:val="auto"/>
          <w:sz w:val="24"/>
          <w:szCs w:val="24"/>
          <w:highlight w:val="none"/>
        </w:rPr>
        <w:t>本项目服务方案</w:t>
      </w:r>
      <w:r>
        <w:rPr>
          <w:rFonts w:hint="eastAsia" w:ascii="宋体" w:hAnsi="宋体" w:eastAsia="宋体"/>
          <w:b/>
          <w:color w:val="auto"/>
          <w:sz w:val="24"/>
          <w:szCs w:val="24"/>
          <w:highlight w:val="none"/>
        </w:rPr>
        <w:t>（</w:t>
      </w:r>
      <w:r>
        <w:rPr>
          <w:rFonts w:hint="eastAsia" w:ascii="宋体" w:hAnsi="宋体"/>
          <w:b/>
          <w:color w:val="auto"/>
          <w:sz w:val="24"/>
          <w:szCs w:val="24"/>
          <w:highlight w:val="none"/>
        </w:rPr>
        <w:t>技术文件</w:t>
      </w:r>
      <w:r>
        <w:rPr>
          <w:rFonts w:hint="eastAsia" w:ascii="宋体" w:hAnsi="宋体" w:eastAsia="宋体"/>
          <w:b/>
          <w:color w:val="auto"/>
          <w:sz w:val="24"/>
          <w:szCs w:val="24"/>
          <w:highlight w:val="none"/>
        </w:rPr>
        <w:t>）</w:t>
      </w:r>
      <w:r>
        <w:rPr>
          <w:rFonts w:hint="eastAsia" w:ascii="宋体" w:hAnsi="宋体"/>
          <w:b/>
          <w:color w:val="auto"/>
          <w:sz w:val="24"/>
          <w:szCs w:val="24"/>
          <w:highlight w:val="none"/>
        </w:rPr>
        <w:t>采用暗标形式，暗标要求如下：</w:t>
      </w:r>
      <w:r>
        <w:rPr>
          <w:rFonts w:hint="eastAsia" w:cs="宋体"/>
          <w:b/>
          <w:bCs/>
          <w:color w:val="auto"/>
          <w:sz w:val="24"/>
          <w:szCs w:val="24"/>
          <w:highlight w:val="none"/>
          <w:lang w:bidi="ar"/>
        </w:rPr>
        <w:t>投标人在制作</w:t>
      </w:r>
      <w:r>
        <w:rPr>
          <w:rFonts w:hint="eastAsia" w:ascii="宋体" w:hAnsi="宋体"/>
          <w:b/>
          <w:color w:val="auto"/>
          <w:sz w:val="24"/>
          <w:szCs w:val="24"/>
          <w:highlight w:val="none"/>
        </w:rPr>
        <w:t>服务方案</w:t>
      </w:r>
      <w:r>
        <w:rPr>
          <w:rFonts w:hint="eastAsia" w:cs="宋体"/>
          <w:b/>
          <w:bCs/>
          <w:color w:val="auto"/>
          <w:sz w:val="24"/>
          <w:szCs w:val="24"/>
          <w:highlight w:val="none"/>
          <w:lang w:bidi="ar"/>
        </w:rPr>
        <w:t>相关内容时不得有体现投标人身份的内容，否则投标无效。</w:t>
      </w:r>
      <w:r>
        <w:rPr>
          <w:rFonts w:hint="eastAsia"/>
          <w:b/>
          <w:bCs/>
          <w:color w:val="auto"/>
          <w:sz w:val="24"/>
          <w:szCs w:val="24"/>
          <w:highlight w:val="none"/>
          <w:lang w:bidi="ar"/>
        </w:rPr>
        <w:t>不得有体现投标人身份的内容是指：①</w:t>
      </w:r>
      <w:r>
        <w:rPr>
          <w:rFonts w:hint="eastAsia" w:ascii="宋体" w:hAnsi="宋体"/>
          <w:b/>
          <w:color w:val="auto"/>
          <w:sz w:val="24"/>
          <w:szCs w:val="24"/>
          <w:highlight w:val="none"/>
        </w:rPr>
        <w:t>服务方案</w:t>
      </w:r>
      <w:r>
        <w:rPr>
          <w:rFonts w:hint="eastAsia"/>
          <w:b/>
          <w:bCs/>
          <w:color w:val="auto"/>
          <w:sz w:val="24"/>
          <w:szCs w:val="24"/>
          <w:highlight w:val="none"/>
          <w:lang w:bidi="ar"/>
        </w:rPr>
        <w:t>不得出现能够体现投标人身份、名称的相关描述、材料、文件等内容；②</w:t>
      </w:r>
      <w:r>
        <w:rPr>
          <w:rFonts w:hint="eastAsia" w:ascii="宋体" w:hAnsi="宋体"/>
          <w:b/>
          <w:color w:val="auto"/>
          <w:sz w:val="24"/>
          <w:szCs w:val="24"/>
          <w:highlight w:val="none"/>
        </w:rPr>
        <w:t>服务方案</w:t>
      </w:r>
      <w:r>
        <w:rPr>
          <w:rFonts w:hint="eastAsia"/>
          <w:b/>
          <w:bCs/>
          <w:color w:val="auto"/>
          <w:sz w:val="24"/>
          <w:szCs w:val="24"/>
          <w:highlight w:val="none"/>
          <w:lang w:bidi="ar"/>
        </w:rPr>
        <w:t>不得更改，不得在其中涂改、标注或做任何可以辨认投标人及所属人员身份的名称、印章、商标等标记；③</w:t>
      </w:r>
      <w:r>
        <w:rPr>
          <w:rFonts w:hint="eastAsia" w:ascii="宋体" w:hAnsi="宋体"/>
          <w:b/>
          <w:color w:val="auto"/>
          <w:sz w:val="24"/>
          <w:szCs w:val="24"/>
          <w:highlight w:val="none"/>
        </w:rPr>
        <w:t>服务方案</w:t>
      </w:r>
      <w:r>
        <w:rPr>
          <w:rFonts w:hint="eastAsia"/>
          <w:b/>
          <w:bCs/>
          <w:color w:val="auto"/>
          <w:sz w:val="24"/>
          <w:szCs w:val="24"/>
          <w:highlight w:val="none"/>
          <w:lang w:bidi="ar"/>
        </w:rPr>
        <w:t>应当版面整洁、字迹清楚、不许批注或进行底纹、阴影、水印</w:t>
      </w:r>
      <w:r>
        <w:rPr>
          <w:rFonts w:hint="eastAsia" w:eastAsia="宋体"/>
          <w:b/>
          <w:bCs/>
          <w:color w:val="auto"/>
          <w:sz w:val="24"/>
          <w:szCs w:val="24"/>
          <w:highlight w:val="none"/>
          <w:lang w:bidi="ar"/>
        </w:rPr>
        <w:t>、图片</w:t>
      </w:r>
      <w:r>
        <w:rPr>
          <w:rFonts w:hint="eastAsia"/>
          <w:b/>
          <w:bCs/>
          <w:color w:val="auto"/>
          <w:sz w:val="24"/>
          <w:szCs w:val="24"/>
          <w:highlight w:val="none"/>
          <w:lang w:bidi="ar"/>
        </w:rPr>
        <w:t>等特殊设置，不得采用任何不符合常规、有别于其他投标人的特殊做法；④不得有其他体现投标人身份的内容。</w:t>
      </w:r>
    </w:p>
    <w:p w14:paraId="31262629">
      <w:pPr>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评分办法及评分细则的解释权</w:t>
      </w:r>
      <w:r>
        <w:rPr>
          <w:rFonts w:hint="eastAsia" w:ascii="宋体" w:hAnsi="宋体"/>
          <w:color w:val="auto"/>
          <w:sz w:val="24"/>
          <w:szCs w:val="24"/>
          <w:highlight w:val="none"/>
          <w:lang w:eastAsia="zh-CN"/>
        </w:rPr>
        <w:t>属于</w:t>
      </w:r>
      <w:r>
        <w:rPr>
          <w:rFonts w:hint="eastAsia" w:ascii="宋体" w:hAnsi="宋体"/>
          <w:color w:val="auto"/>
          <w:sz w:val="24"/>
          <w:szCs w:val="24"/>
          <w:highlight w:val="none"/>
        </w:rPr>
        <w:t>采购人，未列入本评分细则的其他条件不作为评分内容。</w:t>
      </w:r>
    </w:p>
    <w:p w14:paraId="12FC79DF">
      <w:pPr>
        <w:pStyle w:val="3"/>
        <w:bidi w:val="0"/>
        <w:ind w:firstLine="1520"/>
        <w:rPr>
          <w:rFonts w:hint="eastAsia" w:eastAsia="宋体"/>
          <w:color w:val="auto"/>
          <w:highlight w:val="none"/>
        </w:rPr>
      </w:pPr>
      <w:bookmarkStart w:id="71" w:name="_Toc98277360"/>
      <w:bookmarkStart w:id="72" w:name="_Toc116946317"/>
      <w:bookmarkStart w:id="73" w:name="_Toc39873213"/>
      <w:r>
        <w:rPr>
          <w:rFonts w:hint="eastAsia" w:eastAsia="宋体"/>
          <w:color w:val="auto"/>
          <w:highlight w:val="none"/>
        </w:rPr>
        <w:t>（十一） 定标</w:t>
      </w:r>
      <w:bookmarkEnd w:id="71"/>
      <w:bookmarkEnd w:id="72"/>
      <w:bookmarkEnd w:id="73"/>
    </w:p>
    <w:p w14:paraId="68D8C408">
      <w:pPr>
        <w:numPr>
          <w:ilvl w:val="0"/>
          <w:numId w:val="6"/>
        </w:numPr>
        <w:tabs>
          <w:tab w:val="left" w:pos="525"/>
          <w:tab w:val="left" w:pos="945"/>
          <w:tab w:val="left" w:pos="988"/>
          <w:tab w:val="left" w:pos="1155"/>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p>
    <w:p w14:paraId="3D499EB1">
      <w:pPr>
        <w:pStyle w:val="3"/>
        <w:bidi w:val="0"/>
        <w:ind w:firstLine="1520"/>
        <w:rPr>
          <w:rFonts w:hint="eastAsia" w:eastAsia="宋体"/>
          <w:color w:val="auto"/>
          <w:highlight w:val="none"/>
        </w:rPr>
      </w:pPr>
      <w:bookmarkStart w:id="74" w:name="_Toc116946318"/>
      <w:bookmarkStart w:id="75" w:name="_Toc39873214"/>
      <w:bookmarkStart w:id="76" w:name="_Toc98277361"/>
      <w:bookmarkStart w:id="77" w:name="_Toc35780506"/>
      <w:r>
        <w:rPr>
          <w:rFonts w:hint="eastAsia" w:eastAsia="宋体"/>
          <w:color w:val="auto"/>
          <w:highlight w:val="none"/>
        </w:rPr>
        <w:t>（十二） 废标的确认</w:t>
      </w:r>
      <w:bookmarkEnd w:id="74"/>
      <w:bookmarkEnd w:id="75"/>
      <w:bookmarkEnd w:id="76"/>
      <w:bookmarkEnd w:id="77"/>
    </w:p>
    <w:p w14:paraId="3EB1B808">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在招标采购中，出现下列情况之一的，应予废标：</w:t>
      </w:r>
    </w:p>
    <w:p w14:paraId="1DDA76A7">
      <w:pPr>
        <w:numPr>
          <w:ilvl w:val="0"/>
          <w:numId w:val="7"/>
        </w:numPr>
        <w:tabs>
          <w:tab w:val="left" w:pos="525"/>
          <w:tab w:val="left" w:pos="945"/>
          <w:tab w:val="left" w:pos="1260"/>
        </w:tabs>
        <w:spacing w:line="440" w:lineRule="exact"/>
        <w:ind w:left="0" w:right="-281" w:firstLine="525"/>
        <w:rPr>
          <w:rFonts w:hint="eastAsia" w:ascii="宋体" w:hAnsi="宋体"/>
          <w:bCs/>
          <w:color w:val="auto"/>
          <w:sz w:val="24"/>
          <w:szCs w:val="24"/>
          <w:highlight w:val="none"/>
        </w:rPr>
      </w:pPr>
      <w:r>
        <w:rPr>
          <w:rFonts w:hint="eastAsia" w:ascii="宋体" w:hAnsi="宋体"/>
          <w:bCs/>
          <w:color w:val="auto"/>
          <w:sz w:val="24"/>
          <w:szCs w:val="24"/>
          <w:highlight w:val="none"/>
        </w:rPr>
        <w:t>符合专业条件的投标供应商或者对招标文件作出实质性响应的投标供应商不足三家；</w:t>
      </w:r>
    </w:p>
    <w:p w14:paraId="3AE40C24">
      <w:pPr>
        <w:numPr>
          <w:ilvl w:val="0"/>
          <w:numId w:val="7"/>
        </w:numPr>
        <w:tabs>
          <w:tab w:val="left" w:pos="525"/>
          <w:tab w:val="left" w:pos="945"/>
          <w:tab w:val="left" w:pos="1260"/>
        </w:tabs>
        <w:spacing w:line="440" w:lineRule="exact"/>
        <w:ind w:left="0" w:firstLine="525"/>
        <w:rPr>
          <w:rFonts w:hint="eastAsia" w:ascii="宋体" w:hAnsi="宋体"/>
          <w:bCs/>
          <w:color w:val="auto"/>
          <w:sz w:val="24"/>
          <w:szCs w:val="24"/>
          <w:highlight w:val="none"/>
        </w:rPr>
      </w:pPr>
      <w:r>
        <w:rPr>
          <w:rFonts w:hint="eastAsia" w:ascii="宋体" w:hAnsi="宋体"/>
          <w:bCs/>
          <w:color w:val="auto"/>
          <w:sz w:val="24"/>
          <w:szCs w:val="24"/>
          <w:highlight w:val="none"/>
        </w:rPr>
        <w:t>出现影响采购公正的违法、违规行为；</w:t>
      </w:r>
    </w:p>
    <w:p w14:paraId="2B34D16B">
      <w:pPr>
        <w:numPr>
          <w:ilvl w:val="0"/>
          <w:numId w:val="7"/>
        </w:numPr>
        <w:tabs>
          <w:tab w:val="left" w:pos="525"/>
          <w:tab w:val="left" w:pos="945"/>
          <w:tab w:val="left" w:pos="1260"/>
        </w:tabs>
        <w:spacing w:line="440" w:lineRule="exact"/>
        <w:ind w:left="0" w:firstLine="525"/>
        <w:rPr>
          <w:rFonts w:hint="eastAsia" w:ascii="宋体" w:hAnsi="宋体"/>
          <w:bCs/>
          <w:color w:val="auto"/>
          <w:sz w:val="24"/>
          <w:szCs w:val="24"/>
          <w:highlight w:val="none"/>
        </w:rPr>
      </w:pPr>
      <w:r>
        <w:rPr>
          <w:rFonts w:hint="eastAsia" w:ascii="宋体" w:hAnsi="宋体"/>
          <w:bCs/>
          <w:color w:val="auto"/>
          <w:sz w:val="24"/>
          <w:szCs w:val="24"/>
          <w:highlight w:val="none"/>
        </w:rPr>
        <w:t>投标供应商的报价均超过采购预算，采购人不能支付的；</w:t>
      </w:r>
    </w:p>
    <w:p w14:paraId="18F6861B">
      <w:pPr>
        <w:numPr>
          <w:ilvl w:val="0"/>
          <w:numId w:val="7"/>
        </w:numPr>
        <w:tabs>
          <w:tab w:val="right" w:pos="180"/>
          <w:tab w:val="left" w:pos="525"/>
          <w:tab w:val="left" w:pos="945"/>
          <w:tab w:val="left" w:pos="1260"/>
        </w:tabs>
        <w:spacing w:line="440" w:lineRule="exact"/>
        <w:ind w:left="0" w:firstLine="525"/>
        <w:rPr>
          <w:rFonts w:hint="eastAsia" w:ascii="宋体" w:hAnsi="宋体"/>
          <w:bCs/>
          <w:color w:val="auto"/>
          <w:sz w:val="24"/>
          <w:szCs w:val="24"/>
          <w:highlight w:val="none"/>
        </w:rPr>
      </w:pPr>
      <w:r>
        <w:rPr>
          <w:rFonts w:hint="eastAsia" w:ascii="宋体" w:hAnsi="宋体"/>
          <w:bCs/>
          <w:color w:val="auto"/>
          <w:sz w:val="24"/>
          <w:szCs w:val="24"/>
          <w:highlight w:val="none"/>
        </w:rPr>
        <w:t>因重大变故，采购任务取消；</w:t>
      </w:r>
    </w:p>
    <w:p w14:paraId="13EC2484">
      <w:pPr>
        <w:numPr>
          <w:ilvl w:val="0"/>
          <w:numId w:val="7"/>
        </w:numPr>
        <w:tabs>
          <w:tab w:val="right" w:pos="180"/>
          <w:tab w:val="left" w:pos="525"/>
          <w:tab w:val="left" w:pos="945"/>
          <w:tab w:val="left" w:pos="1260"/>
        </w:tabs>
        <w:spacing w:line="440" w:lineRule="exact"/>
        <w:ind w:left="0" w:firstLine="525"/>
        <w:rPr>
          <w:rFonts w:hint="eastAsia" w:ascii="宋体" w:hAnsi="宋体"/>
          <w:bCs/>
          <w:color w:val="auto"/>
          <w:sz w:val="24"/>
          <w:szCs w:val="24"/>
          <w:highlight w:val="none"/>
        </w:rPr>
      </w:pPr>
      <w:r>
        <w:rPr>
          <w:rFonts w:hint="eastAsia" w:ascii="宋体" w:hAnsi="宋体"/>
          <w:bCs/>
          <w:color w:val="auto"/>
          <w:sz w:val="24"/>
          <w:szCs w:val="24"/>
          <w:highlight w:val="none"/>
        </w:rPr>
        <w:t>评标委员会认定招标文件存在歧义、重大缺陷导致评审工作无法进行；</w:t>
      </w:r>
    </w:p>
    <w:p w14:paraId="2CEC32CD">
      <w:pPr>
        <w:numPr>
          <w:ilvl w:val="0"/>
          <w:numId w:val="7"/>
        </w:numPr>
        <w:tabs>
          <w:tab w:val="right" w:pos="180"/>
          <w:tab w:val="left" w:pos="525"/>
          <w:tab w:val="left" w:pos="945"/>
          <w:tab w:val="left" w:pos="1260"/>
        </w:tabs>
        <w:spacing w:line="440" w:lineRule="exact"/>
        <w:ind w:left="0" w:firstLine="525"/>
        <w:rPr>
          <w:rFonts w:hint="eastAsia" w:ascii="宋体" w:hAnsi="宋体"/>
          <w:bCs/>
          <w:color w:val="auto"/>
          <w:sz w:val="24"/>
          <w:szCs w:val="24"/>
          <w:highlight w:val="none"/>
        </w:rPr>
      </w:pPr>
      <w:r>
        <w:rPr>
          <w:rFonts w:hint="eastAsia" w:ascii="宋体" w:hAnsi="宋体"/>
          <w:bCs/>
          <w:color w:val="auto"/>
          <w:sz w:val="24"/>
          <w:szCs w:val="24"/>
          <w:highlight w:val="none"/>
        </w:rPr>
        <w:t>因“苏采云”系统故障原因造成开标不成功的。</w:t>
      </w:r>
    </w:p>
    <w:p w14:paraId="6FB1F342">
      <w:pPr>
        <w:pStyle w:val="3"/>
        <w:bidi w:val="0"/>
        <w:ind w:firstLine="1520"/>
        <w:rPr>
          <w:rFonts w:hint="eastAsia" w:eastAsia="宋体"/>
          <w:color w:val="auto"/>
          <w:highlight w:val="none"/>
        </w:rPr>
      </w:pPr>
      <w:bookmarkStart w:id="78" w:name="_Toc39873216"/>
      <w:bookmarkStart w:id="79" w:name="_Toc116946319"/>
      <w:bookmarkStart w:id="80" w:name="_Toc98277362"/>
      <w:bookmarkStart w:id="81" w:name="_Toc35780508"/>
      <w:r>
        <w:rPr>
          <w:rFonts w:hint="eastAsia" w:eastAsia="宋体"/>
          <w:color w:val="auto"/>
          <w:highlight w:val="none"/>
        </w:rPr>
        <w:t>（十三）中标无效的确认</w:t>
      </w:r>
      <w:bookmarkEnd w:id="78"/>
      <w:bookmarkEnd w:id="79"/>
      <w:bookmarkEnd w:id="80"/>
      <w:bookmarkEnd w:id="81"/>
    </w:p>
    <w:p w14:paraId="4FF044E7">
      <w:pPr>
        <w:numPr>
          <w:ilvl w:val="0"/>
          <w:numId w:val="8"/>
        </w:numPr>
        <w:tabs>
          <w:tab w:val="left" w:pos="420"/>
          <w:tab w:val="left" w:pos="945"/>
          <w:tab w:val="left" w:pos="1155"/>
          <w:tab w:val="clear" w:pos="1710"/>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提供虚假材料谋取中标的；</w:t>
      </w:r>
    </w:p>
    <w:p w14:paraId="59FD8F30">
      <w:pPr>
        <w:numPr>
          <w:ilvl w:val="0"/>
          <w:numId w:val="8"/>
        </w:numPr>
        <w:tabs>
          <w:tab w:val="left" w:pos="420"/>
          <w:tab w:val="left" w:pos="945"/>
          <w:tab w:val="left" w:pos="1155"/>
          <w:tab w:val="clear" w:pos="1710"/>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采取不正当手段诋毁、排挤其他投标供应商的；</w:t>
      </w:r>
    </w:p>
    <w:p w14:paraId="7BB20ABF">
      <w:pPr>
        <w:numPr>
          <w:ilvl w:val="0"/>
          <w:numId w:val="8"/>
        </w:numPr>
        <w:tabs>
          <w:tab w:val="left" w:pos="420"/>
          <w:tab w:val="left" w:pos="945"/>
          <w:tab w:val="left" w:pos="1155"/>
          <w:tab w:val="clear" w:pos="1710"/>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与招标采购单位、其他投标供应商恶意串通的；</w:t>
      </w:r>
    </w:p>
    <w:p w14:paraId="39758ED3">
      <w:pPr>
        <w:numPr>
          <w:ilvl w:val="0"/>
          <w:numId w:val="8"/>
        </w:numPr>
        <w:tabs>
          <w:tab w:val="left" w:pos="420"/>
          <w:tab w:val="left" w:pos="945"/>
          <w:tab w:val="left" w:pos="1155"/>
          <w:tab w:val="clear" w:pos="1710"/>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向招标采购单位行贿或者提供其他不正当利益的；</w:t>
      </w:r>
    </w:p>
    <w:p w14:paraId="56F8E5FC">
      <w:pPr>
        <w:numPr>
          <w:ilvl w:val="0"/>
          <w:numId w:val="8"/>
        </w:numPr>
        <w:tabs>
          <w:tab w:val="left" w:pos="420"/>
          <w:tab w:val="left" w:pos="945"/>
          <w:tab w:val="left" w:pos="1155"/>
          <w:tab w:val="clear" w:pos="1710"/>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在招标过程中与招标采购单位进行协商谈判、不按照招标文件和中标供应商的投标文件订立合同，或者与采购人另行订立背离合同实质性内容的协议的；</w:t>
      </w:r>
    </w:p>
    <w:p w14:paraId="36A9F94C">
      <w:pPr>
        <w:numPr>
          <w:ilvl w:val="0"/>
          <w:numId w:val="8"/>
        </w:numPr>
        <w:tabs>
          <w:tab w:val="left" w:pos="420"/>
          <w:tab w:val="left" w:pos="945"/>
          <w:tab w:val="left" w:pos="1155"/>
          <w:tab w:val="clear" w:pos="1710"/>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拒绝有关部门监督检查或者提供虚假情况的。</w:t>
      </w:r>
    </w:p>
    <w:p w14:paraId="1287A7F3">
      <w:pPr>
        <w:tabs>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44CE46F3">
      <w:pPr>
        <w:pStyle w:val="3"/>
        <w:bidi w:val="0"/>
        <w:ind w:firstLine="1520"/>
        <w:rPr>
          <w:rFonts w:hint="eastAsia" w:eastAsia="宋体"/>
          <w:color w:val="auto"/>
          <w:highlight w:val="none"/>
        </w:rPr>
      </w:pPr>
      <w:r>
        <w:rPr>
          <w:rFonts w:hint="eastAsia" w:eastAsia="宋体"/>
          <w:color w:val="auto"/>
          <w:highlight w:val="none"/>
        </w:rPr>
        <w:t>（十四）质疑处理</w:t>
      </w:r>
    </w:p>
    <w:p w14:paraId="49B7840F">
      <w:pPr>
        <w:keepNext w:val="0"/>
        <w:keepLines w:val="0"/>
        <w:pageBreakBefore w:val="0"/>
        <w:widowControl w:val="0"/>
        <w:spacing w:line="44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1.提出质疑的供应商应当是参与所质疑项目采购活动的供应商。潜在供应商依法获取其可质疑的采购文件的，可以对采购文件提出质疑。</w:t>
      </w:r>
    </w:p>
    <w:p w14:paraId="38A73844">
      <w:pPr>
        <w:keepNext w:val="0"/>
        <w:keepLines w:val="0"/>
        <w:pageBreakBefore w:val="0"/>
        <w:widowControl w:val="0"/>
        <w:spacing w:line="44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2.供应商认为采购文件、采购过程和采购结果使自己的权益受到损害的，可以在知道或应知其权益受到损害之日起七个工作日内，以书面形式根据下述第4</w:t>
      </w:r>
      <w:r>
        <w:rPr>
          <w:rFonts w:hint="eastAsia" w:ascii="宋体" w:hAnsi="宋体"/>
          <w:color w:val="auto"/>
          <w:sz w:val="24"/>
          <w:szCs w:val="24"/>
          <w:highlight w:val="none"/>
          <w:lang w:eastAsia="zh-CN"/>
        </w:rPr>
        <w:t>条</w:t>
      </w:r>
      <w:r>
        <w:rPr>
          <w:rFonts w:hint="eastAsia" w:ascii="宋体" w:hAnsi="宋体"/>
          <w:color w:val="auto"/>
          <w:sz w:val="24"/>
          <w:szCs w:val="24"/>
          <w:highlight w:val="none"/>
        </w:rPr>
        <w:t>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3B1F0441">
      <w:pPr>
        <w:keepNext w:val="0"/>
        <w:keepLines w:val="0"/>
        <w:pageBreakBefore w:val="0"/>
        <w:widowControl w:val="0"/>
        <w:spacing w:line="44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2.1</w:t>
      </w:r>
      <w:r>
        <w:rPr>
          <w:rFonts w:ascii="宋体" w:hAnsi="宋体"/>
          <w:color w:val="auto"/>
          <w:sz w:val="24"/>
          <w:szCs w:val="24"/>
          <w:highlight w:val="none"/>
        </w:rPr>
        <w:t>对可以质疑的采购文件提出质疑的，为收到采购文件之日或者采购文件公告期限届满之日；</w:t>
      </w:r>
    </w:p>
    <w:p w14:paraId="398C5752">
      <w:pPr>
        <w:keepNext w:val="0"/>
        <w:keepLines w:val="0"/>
        <w:pageBreakBefore w:val="0"/>
        <w:widowControl w:val="0"/>
        <w:spacing w:line="44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2.2</w:t>
      </w:r>
      <w:r>
        <w:rPr>
          <w:rFonts w:ascii="宋体" w:hAnsi="宋体"/>
          <w:color w:val="auto"/>
          <w:sz w:val="24"/>
          <w:szCs w:val="24"/>
          <w:highlight w:val="none"/>
        </w:rPr>
        <w:t>对采购过程提出质疑的，为各采购程序环节结束之日；</w:t>
      </w:r>
    </w:p>
    <w:p w14:paraId="5EAD5544">
      <w:pPr>
        <w:keepNext w:val="0"/>
        <w:keepLines w:val="0"/>
        <w:pageBreakBefore w:val="0"/>
        <w:widowControl w:val="0"/>
        <w:spacing w:line="44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对中标或者成交结果提出质疑的，为中标或者成交结果公告期限届满之日。</w:t>
      </w:r>
    </w:p>
    <w:p w14:paraId="6DF736D0">
      <w:pPr>
        <w:keepNext w:val="0"/>
        <w:keepLines w:val="0"/>
        <w:pageBreakBefore w:val="0"/>
        <w:widowControl w:val="0"/>
        <w:spacing w:line="44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534EC35D">
      <w:pPr>
        <w:keepNext w:val="0"/>
        <w:keepLines w:val="0"/>
        <w:pageBreakBefore w:val="0"/>
        <w:widowControl w:val="0"/>
        <w:spacing w:line="44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24C5AAB3">
      <w:pPr>
        <w:keepNext w:val="0"/>
        <w:keepLines w:val="0"/>
        <w:pageBreakBefore w:val="0"/>
        <w:widowControl w:val="0"/>
        <w:spacing w:line="44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p>
    <w:p w14:paraId="7355F69B">
      <w:pPr>
        <w:keepNext w:val="0"/>
        <w:keepLines w:val="0"/>
        <w:pageBreakBefore w:val="0"/>
        <w:widowControl w:val="0"/>
        <w:spacing w:line="440" w:lineRule="exact"/>
        <w:ind w:firstLine="480"/>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129F25EB">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采购人、采购代理机构只接收以纸质原件形式送达的质疑，质疑供应商可通过面交或邮寄方式送达（采购人和采购代理机构不接受未填写快递运单的快件）。</w:t>
      </w:r>
    </w:p>
    <w:p w14:paraId="570DA19E">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采购人、采购代理机构联系人、联系方式、通信地址见招标文件“一</w:t>
      </w:r>
      <w:r>
        <w:rPr>
          <w:rFonts w:hint="eastAsia" w:ascii="宋体" w:hAnsi="宋体"/>
          <w:color w:val="auto"/>
          <w:sz w:val="24"/>
          <w:szCs w:val="24"/>
          <w:highlight w:val="none"/>
          <w:lang w:eastAsia="zh-CN"/>
        </w:rPr>
        <w:t>、</w:t>
      </w:r>
      <w:r>
        <w:rPr>
          <w:rFonts w:hint="eastAsia" w:ascii="宋体" w:hAnsi="宋体"/>
          <w:color w:val="auto"/>
          <w:sz w:val="24"/>
          <w:szCs w:val="24"/>
          <w:highlight w:val="none"/>
        </w:rPr>
        <w:t>投标邀请”。</w:t>
      </w:r>
    </w:p>
    <w:p w14:paraId="7E838EC0">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5.以下情形的质疑不予受理</w:t>
      </w:r>
    </w:p>
    <w:p w14:paraId="05EEBEE8">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5.1 内容不符合《政府采购质疑和投诉办法》第十二条规定的质疑。</w:t>
      </w:r>
    </w:p>
    <w:p w14:paraId="21F88C86">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5.2 超出政府采购法定期限的质疑。</w:t>
      </w:r>
    </w:p>
    <w:p w14:paraId="0D7EDA6A">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5.3 以传真、电子邮件等方式递交的非原件形式的质疑。</w:t>
      </w:r>
    </w:p>
    <w:p w14:paraId="35B29726">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5.4未参加投标活动的供应商或在投标活动中自身权益未受到损害的供应商所提出的质疑。</w:t>
      </w:r>
    </w:p>
    <w:p w14:paraId="551EB969">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5.5供应商组成联合体参加投标，联合体中任何一方或多方未按要求签字、盖章、加盖公章的质疑。</w:t>
      </w:r>
    </w:p>
    <w:p w14:paraId="48CFE117">
      <w:pPr>
        <w:keepNext w:val="0"/>
        <w:keepLines w:val="0"/>
        <w:pageBreakBefore w:val="0"/>
        <w:widowControl w:val="0"/>
        <w:spacing w:line="440" w:lineRule="exact"/>
        <w:ind w:firstLine="468"/>
        <w:rPr>
          <w:rFonts w:hint="eastAsia" w:ascii="宋体" w:hAnsi="宋体"/>
          <w:color w:val="auto"/>
          <w:sz w:val="24"/>
          <w:szCs w:val="24"/>
          <w:highlight w:val="none"/>
        </w:rPr>
      </w:pPr>
      <w:r>
        <w:rPr>
          <w:rFonts w:hint="eastAsia" w:ascii="宋体" w:hAnsi="宋体"/>
          <w:color w:val="auto"/>
          <w:sz w:val="24"/>
          <w:szCs w:val="24"/>
          <w:highlight w:val="none"/>
        </w:rPr>
        <w:t>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一经查实，采购代理机构有权依据政府采购的有关规定，报请政府采购监管部门对该供应商进行相应的行政处罚和记录该供应商的失信信息。</w:t>
      </w:r>
    </w:p>
    <w:p w14:paraId="60F5CD0D">
      <w:pPr>
        <w:pStyle w:val="3"/>
        <w:bidi w:val="0"/>
        <w:ind w:firstLine="1520"/>
        <w:rPr>
          <w:rFonts w:hint="eastAsia" w:eastAsia="宋体"/>
          <w:color w:val="auto"/>
          <w:highlight w:val="none"/>
        </w:rPr>
      </w:pPr>
      <w:r>
        <w:rPr>
          <w:rFonts w:hint="eastAsia" w:eastAsia="宋体"/>
          <w:color w:val="auto"/>
          <w:highlight w:val="none"/>
        </w:rPr>
        <w:t>（十五）中标通知书</w:t>
      </w:r>
    </w:p>
    <w:p w14:paraId="4927527A">
      <w:pPr>
        <w:keepNext w:val="0"/>
        <w:keepLines w:val="0"/>
        <w:pageBreakBefore w:val="0"/>
        <w:widowControl w:val="0"/>
        <w:spacing w:line="44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1.中标结果确定后，采购代理机构将向中标供应商发出中标通知书。</w:t>
      </w:r>
    </w:p>
    <w:p w14:paraId="23E91043">
      <w:pPr>
        <w:keepNext w:val="0"/>
        <w:keepLines w:val="0"/>
        <w:pageBreakBefore w:val="0"/>
        <w:widowControl w:val="0"/>
        <w:spacing w:line="44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2.中标通知书将是合同的一个组成部分。对采购人和中标供应商均具有法律效力。中标通知书发出后，采购人改变中标结果的，或者中标供应商放弃中标项目的，应当依法承担法律责任。</w:t>
      </w:r>
    </w:p>
    <w:p w14:paraId="67801C05">
      <w:pPr>
        <w:pStyle w:val="3"/>
        <w:bidi w:val="0"/>
        <w:ind w:firstLine="1520"/>
        <w:rPr>
          <w:rFonts w:hint="eastAsia" w:eastAsia="宋体"/>
          <w:color w:val="auto"/>
          <w:highlight w:val="none"/>
        </w:rPr>
      </w:pPr>
      <w:bookmarkStart w:id="82" w:name="_Toc39873217"/>
      <w:bookmarkStart w:id="83" w:name="_Toc116946320"/>
      <w:bookmarkStart w:id="84" w:name="_Toc35780509"/>
      <w:bookmarkStart w:id="85" w:name="_Toc98277363"/>
      <w:r>
        <w:rPr>
          <w:rFonts w:hint="eastAsia" w:eastAsia="宋体"/>
          <w:color w:val="auto"/>
          <w:highlight w:val="none"/>
        </w:rPr>
        <w:t>（十六）签订、履行合同</w:t>
      </w:r>
      <w:bookmarkEnd w:id="82"/>
      <w:bookmarkEnd w:id="83"/>
      <w:bookmarkEnd w:id="84"/>
      <w:bookmarkEnd w:id="85"/>
    </w:p>
    <w:p w14:paraId="49CDFD82">
      <w:pPr>
        <w:tabs>
          <w:tab w:val="left" w:pos="510"/>
          <w:tab w:val="left" w:pos="945"/>
          <w:tab w:val="left" w:pos="1050"/>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p>
    <w:p w14:paraId="6432C95C">
      <w:pPr>
        <w:tabs>
          <w:tab w:val="left" w:pos="510"/>
          <w:tab w:val="left" w:pos="945"/>
          <w:tab w:val="left" w:pos="1050"/>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2.中标供应商非因不可抗力未履行招、投标文件和合同规定的义务，一经查实，采购代理机构将根据具体情况提请政府采购管理部门作出相应处理。</w:t>
      </w:r>
    </w:p>
    <w:p w14:paraId="7D36865E">
      <w:pPr>
        <w:tabs>
          <w:tab w:val="left" w:pos="510"/>
          <w:tab w:val="left" w:pos="945"/>
          <w:tab w:val="left" w:pos="1050"/>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3.签订合同后，中标供应商不得将合同标的进行转包。未经采购人同意，中标供应商也不得采用分包的形式履行合同，否则采购人有权终止合同。转包或分包造成采购人损失的，中标供应商应承担相应赔偿责任。</w:t>
      </w:r>
    </w:p>
    <w:p w14:paraId="41280585">
      <w:pPr>
        <w:tabs>
          <w:tab w:val="left" w:pos="510"/>
          <w:tab w:val="left" w:pos="945"/>
          <w:tab w:val="left" w:pos="1050"/>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政府采购合同履行中，采购人需追加与合同标的相同的服务（包含与服务相关的货物）或货物，在不改变合同其他条款的前提下，可以与中标供应商协商签订补充合同，但所有补充合同的采购金额不超过原合同金额的10%。</w:t>
      </w:r>
    </w:p>
    <w:p w14:paraId="33D1651B">
      <w:pPr>
        <w:pStyle w:val="3"/>
        <w:bidi w:val="0"/>
        <w:ind w:firstLine="1520"/>
        <w:rPr>
          <w:rFonts w:hint="eastAsia" w:eastAsia="宋体"/>
          <w:color w:val="auto"/>
          <w:highlight w:val="none"/>
        </w:rPr>
      </w:pPr>
      <w:r>
        <w:rPr>
          <w:rFonts w:hint="eastAsia" w:eastAsia="宋体"/>
          <w:color w:val="auto"/>
          <w:highlight w:val="none"/>
        </w:rPr>
        <w:t>（十</w:t>
      </w:r>
      <w:r>
        <w:rPr>
          <w:rFonts w:hint="eastAsia" w:eastAsia="宋体"/>
          <w:color w:val="auto"/>
          <w:highlight w:val="none"/>
          <w:lang w:val="en-US" w:eastAsia="zh-CN"/>
        </w:rPr>
        <w:t>七</w:t>
      </w:r>
      <w:r>
        <w:rPr>
          <w:rFonts w:hint="eastAsia" w:eastAsia="宋体"/>
          <w:color w:val="auto"/>
          <w:highlight w:val="none"/>
        </w:rPr>
        <w:t>）政府采购信用担保：</w:t>
      </w:r>
    </w:p>
    <w:p w14:paraId="7E61A6F9">
      <w:pPr>
        <w:spacing w:line="420" w:lineRule="exact"/>
        <w:ind w:firstLine="480"/>
        <w:rPr>
          <w:rFonts w:ascii="宋体" w:hAnsi="宋体" w:cs="宋体"/>
          <w:bCs/>
          <w:color w:val="auto"/>
          <w:sz w:val="24"/>
          <w:highlight w:val="none"/>
        </w:rPr>
      </w:pPr>
      <w:r>
        <w:rPr>
          <w:rFonts w:hint="eastAsia" w:ascii="宋体" w:hAnsi="宋体" w:cs="宋体"/>
          <w:bCs/>
          <w:color w:val="auto"/>
          <w:sz w:val="24"/>
          <w:highlight w:val="none"/>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67B98AC9">
      <w:pPr>
        <w:spacing w:line="420" w:lineRule="exact"/>
        <w:ind w:firstLine="480"/>
        <w:rPr>
          <w:rFonts w:hint="eastAsia" w:ascii="宋体" w:hAnsi="宋体" w:cs="宋体"/>
          <w:bCs/>
          <w:color w:val="auto"/>
          <w:sz w:val="24"/>
          <w:highlight w:val="none"/>
        </w:rPr>
      </w:pPr>
      <w:r>
        <w:rPr>
          <w:rFonts w:hint="eastAsia" w:ascii="宋体" w:hAnsi="宋体" w:cs="宋体"/>
          <w:color w:val="auto"/>
          <w:sz w:val="24"/>
          <w:szCs w:val="24"/>
          <w:highlight w:val="none"/>
        </w:rPr>
        <w:t>中标、成交供应商可以采用电子履约保函形式，具体操作可登录江苏政府采购网的保险保函模块进行办理，也可通过无锡市政府采购网、“苏采云”系统链接访问（首次使用需注册）</w:t>
      </w:r>
      <w:r>
        <w:rPr>
          <w:rFonts w:hint="eastAsia" w:ascii="宋体" w:hAnsi="宋体" w:cs="宋体"/>
          <w:bCs/>
          <w:color w:val="auto"/>
          <w:sz w:val="24"/>
          <w:highlight w:val="none"/>
        </w:rPr>
        <w:t>。</w:t>
      </w:r>
    </w:p>
    <w:p w14:paraId="035F09CB">
      <w:pPr>
        <w:pStyle w:val="3"/>
        <w:bidi w:val="0"/>
        <w:ind w:firstLine="1520"/>
        <w:rPr>
          <w:rFonts w:hint="eastAsia" w:eastAsia="宋体"/>
          <w:color w:val="auto"/>
          <w:highlight w:val="none"/>
        </w:rPr>
      </w:pPr>
      <w:r>
        <w:rPr>
          <w:rFonts w:hint="eastAsia" w:eastAsia="宋体"/>
          <w:color w:val="auto"/>
          <w:highlight w:val="none"/>
        </w:rPr>
        <w:t>（十</w:t>
      </w:r>
      <w:r>
        <w:rPr>
          <w:rFonts w:hint="eastAsia" w:eastAsia="宋体"/>
          <w:color w:val="auto"/>
          <w:highlight w:val="none"/>
          <w:lang w:val="en-US" w:eastAsia="zh-CN"/>
        </w:rPr>
        <w:t>八</w:t>
      </w:r>
      <w:r>
        <w:rPr>
          <w:rFonts w:hint="eastAsia" w:eastAsia="宋体"/>
          <w:color w:val="auto"/>
          <w:highlight w:val="none"/>
        </w:rPr>
        <w:t>）政府采购合同融资政策告知：</w:t>
      </w:r>
    </w:p>
    <w:p w14:paraId="5E7A08DA">
      <w:pPr>
        <w:pStyle w:val="4"/>
        <w:spacing w:line="4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根据</w:t>
      </w:r>
      <w:r>
        <w:rPr>
          <w:rFonts w:hint="eastAsia" w:ascii="宋体" w:hAnsi="宋体" w:eastAsia="宋体" w:cs="宋体"/>
          <w:bCs/>
          <w:color w:val="auto"/>
          <w:sz w:val="24"/>
          <w:szCs w:val="24"/>
          <w:highlight w:val="none"/>
        </w:rPr>
        <w:t>我市《关于开展政府采购合同融资工作的通知》（锡财购〔2020〕17号）</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eastAsia="宋体" w:cs="宋体"/>
          <w:bCs/>
          <w:color w:val="auto"/>
          <w:sz w:val="24"/>
          <w:szCs w:val="24"/>
          <w:highlight w:val="none"/>
          <w:lang w:eastAsia="zh-CN"/>
        </w:rPr>
        <w:t>江苏省政府采购管理交易系统</w:t>
      </w:r>
      <w:r>
        <w:rPr>
          <w:rFonts w:hint="eastAsia" w:ascii="宋体" w:hAnsi="宋体" w:eastAsia="宋体" w:cs="宋体"/>
          <w:bCs/>
          <w:color w:val="auto"/>
          <w:sz w:val="24"/>
          <w:szCs w:val="24"/>
          <w:highlight w:val="none"/>
        </w:rPr>
        <w:t>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p>
    <w:p w14:paraId="2FF78B55">
      <w:pPr>
        <w:spacing w:line="420" w:lineRule="exact"/>
        <w:ind w:firstLine="480"/>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中标、成交供应商可根据自身情况，自行决定是否采用合同融资形式，在无锡政府采购网“政采贷”专栏提供的银行名录内自主选择合作银行。</w:t>
      </w:r>
    </w:p>
    <w:p w14:paraId="51F48303">
      <w:pPr>
        <w:pStyle w:val="3"/>
        <w:bidi w:val="0"/>
        <w:ind w:firstLine="1520"/>
        <w:rPr>
          <w:rFonts w:hint="eastAsia" w:eastAsia="宋体"/>
          <w:color w:val="auto"/>
          <w:highlight w:val="none"/>
          <w:lang w:val="en-US" w:eastAsia="zh-CN"/>
        </w:rPr>
      </w:pPr>
      <w:r>
        <w:rPr>
          <w:rFonts w:hint="eastAsia" w:eastAsia="宋体"/>
          <w:color w:val="auto"/>
          <w:highlight w:val="none"/>
          <w:lang w:val="en-US" w:eastAsia="zh-CN"/>
        </w:rPr>
        <w:t>（十九）其他：</w:t>
      </w:r>
    </w:p>
    <w:p w14:paraId="45D36BE7">
      <w:pPr>
        <w:spacing w:line="420" w:lineRule="exact"/>
        <w:ind w:firstLine="480"/>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1.招标文件的条款必须认真审阅，供应商应自行检查招标文件页数是否齐全。若有遗漏、重复或不清楚，需立刻通知采购人予以更正；凡属对条款的误解所造成的投标价格失误，由供应商负责。</w:t>
      </w:r>
    </w:p>
    <w:p w14:paraId="2E250EBE">
      <w:pPr>
        <w:tabs>
          <w:tab w:val="left" w:pos="510"/>
          <w:tab w:val="left" w:pos="945"/>
          <w:tab w:val="left" w:pos="1050"/>
        </w:tabs>
        <w:spacing w:line="440" w:lineRule="exact"/>
        <w:ind w:firstLine="480"/>
        <w:rPr>
          <w:rFonts w:hint="eastAsia" w:ascii="宋体" w:hAnsi="宋体" w:cs="Times New Roman"/>
          <w:bCs/>
          <w:color w:val="auto"/>
          <w:sz w:val="24"/>
          <w:szCs w:val="24"/>
          <w:highlight w:val="none"/>
          <w:lang w:val="en-US" w:eastAsia="zh-CN"/>
        </w:rPr>
      </w:pPr>
      <w:r>
        <w:rPr>
          <w:rFonts w:hint="eastAsia" w:ascii="宋体" w:hAnsi="宋体" w:cs="宋体"/>
          <w:color w:val="auto"/>
          <w:sz w:val="24"/>
          <w:highlight w:val="none"/>
        </w:rPr>
        <w:t>2.</w:t>
      </w:r>
      <w:r>
        <w:rPr>
          <w:rFonts w:hint="eastAsia" w:ascii="宋体" w:hAnsi="宋体" w:cs="Times New Roman"/>
          <w:bCs/>
          <w:color w:val="auto"/>
          <w:sz w:val="24"/>
          <w:szCs w:val="24"/>
          <w:highlight w:val="none"/>
        </w:rPr>
        <w:t>本项目代理服务费由</w:t>
      </w:r>
      <w:r>
        <w:rPr>
          <w:rFonts w:hint="eastAsia" w:ascii="宋体" w:hAnsi="宋体" w:cs="Times New Roman"/>
          <w:bCs/>
          <w:color w:val="auto"/>
          <w:sz w:val="24"/>
          <w:szCs w:val="24"/>
          <w:highlight w:val="none"/>
          <w:lang w:val="en-US" w:eastAsia="zh-CN"/>
        </w:rPr>
        <w:t>中标</w:t>
      </w:r>
      <w:r>
        <w:rPr>
          <w:rFonts w:hint="eastAsia" w:ascii="宋体" w:hAnsi="宋体" w:cs="Times New Roman"/>
          <w:bCs/>
          <w:color w:val="auto"/>
          <w:sz w:val="24"/>
          <w:szCs w:val="24"/>
          <w:highlight w:val="none"/>
        </w:rPr>
        <w:t>人支付。</w:t>
      </w:r>
      <w:r>
        <w:rPr>
          <w:rFonts w:hint="eastAsia" w:ascii="宋体" w:hAnsi="宋体" w:cs="Times New Roman"/>
          <w:bCs/>
          <w:color w:val="auto"/>
          <w:sz w:val="24"/>
          <w:szCs w:val="24"/>
          <w:highlight w:val="none"/>
          <w:lang w:eastAsia="zh-CN"/>
        </w:rPr>
        <w:t>各投</w:t>
      </w:r>
      <w:r>
        <w:rPr>
          <w:rFonts w:hint="eastAsia" w:ascii="宋体" w:hAnsi="宋体" w:cs="Times New Roman"/>
          <w:bCs/>
          <w:color w:val="auto"/>
          <w:sz w:val="24"/>
          <w:szCs w:val="24"/>
          <w:highlight w:val="none"/>
          <w:lang w:val="en-US" w:eastAsia="zh-CN"/>
        </w:rPr>
        <w:t>标人应将招标代理服务费自行考虑包含在投标报价中。代理服务费参照《国家计委关于印发(招标代理服务收费管理暂行办法)的通知》“计价格(2002)1980号”文规定收费标准的80%执行。以中标金额为计费基数，按差额定率累进法计算：中标金额100万元以内1.5%，100万元-500万元0.8%，500万元-1000万元0.45%，在此基础上按8折计取。</w:t>
      </w:r>
    </w:p>
    <w:p w14:paraId="565951C9">
      <w:pPr>
        <w:pStyle w:val="3"/>
        <w:bidi w:val="0"/>
        <w:ind w:firstLine="1520"/>
        <w:rPr>
          <w:rFonts w:hint="eastAsia" w:eastAsia="宋体"/>
          <w:color w:val="auto"/>
          <w:highlight w:val="none"/>
        </w:rPr>
      </w:pPr>
      <w:r>
        <w:rPr>
          <w:rFonts w:hint="eastAsia" w:eastAsia="宋体"/>
          <w:color w:val="auto"/>
          <w:highlight w:val="none"/>
        </w:rPr>
        <w:t>（</w:t>
      </w:r>
      <w:r>
        <w:rPr>
          <w:rFonts w:hint="eastAsia" w:eastAsia="宋体"/>
          <w:color w:val="auto"/>
          <w:highlight w:val="none"/>
          <w:lang w:val="en-US" w:eastAsia="zh-CN"/>
        </w:rPr>
        <w:t>二十</w:t>
      </w:r>
      <w:r>
        <w:rPr>
          <w:rFonts w:hint="eastAsia" w:eastAsia="宋体"/>
          <w:color w:val="auto"/>
          <w:highlight w:val="none"/>
        </w:rPr>
        <w:t>）政府采购政策（包括但不限于下列具体政策要求）：</w:t>
      </w:r>
    </w:p>
    <w:p w14:paraId="4CC74085">
      <w:pPr>
        <w:pStyle w:val="4"/>
        <w:spacing w:line="4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1.本项目中如有涉及商品包装、快递包装要求的，应当</w:t>
      </w:r>
      <w:r>
        <w:rPr>
          <w:rFonts w:hint="eastAsia" w:ascii="宋体" w:hAnsi="宋体" w:eastAsia="宋体" w:cs="宋体"/>
          <w:bCs/>
          <w:color w:val="auto"/>
          <w:sz w:val="24"/>
          <w:szCs w:val="24"/>
          <w:highlight w:val="none"/>
          <w:lang w:eastAsia="zh-CN"/>
        </w:rPr>
        <w:t>按照</w:t>
      </w:r>
      <w:r>
        <w:rPr>
          <w:rFonts w:hint="eastAsia" w:ascii="宋体" w:hAnsi="宋体" w:eastAsia="宋体" w:cs="宋体"/>
          <w:bCs/>
          <w:color w:val="auto"/>
          <w:sz w:val="24"/>
          <w:szCs w:val="24"/>
          <w:highlight w:val="none"/>
        </w:rPr>
        <w:t>《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7C860997">
      <w:pPr>
        <w:pStyle w:val="4"/>
        <w:spacing w:line="4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17A274FB">
      <w:pPr>
        <w:pStyle w:val="4"/>
        <w:spacing w:line="4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5B382DE3">
      <w:pPr>
        <w:pStyle w:val="4"/>
        <w:spacing w:line="4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认证机构详见市场监管总局发布的《参与实施政府采购节能产品认证机构名录》和《参与实施政府采购环境标志产品认证机构名录》。</w:t>
      </w:r>
    </w:p>
    <w:p w14:paraId="351528BB">
      <w:pPr>
        <w:pStyle w:val="4"/>
        <w:spacing w:line="4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3.本项目中如有涉及采购数据中心相关设备、运维服务的，应当</w:t>
      </w:r>
      <w:r>
        <w:rPr>
          <w:rFonts w:hint="eastAsia" w:ascii="宋体" w:hAnsi="宋体" w:eastAsia="宋体" w:cs="宋体"/>
          <w:bCs/>
          <w:color w:val="auto"/>
          <w:sz w:val="24"/>
          <w:szCs w:val="24"/>
          <w:highlight w:val="none"/>
          <w:lang w:eastAsia="zh-CN"/>
        </w:rPr>
        <w:t>按照</w:t>
      </w:r>
      <w:r>
        <w:rPr>
          <w:rFonts w:hint="eastAsia" w:ascii="宋体" w:hAnsi="宋体" w:eastAsia="宋体" w:cs="宋体"/>
          <w:bCs/>
          <w:color w:val="auto"/>
          <w:sz w:val="24"/>
          <w:szCs w:val="24"/>
          <w:highlight w:val="none"/>
        </w:rPr>
        <w:t>《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3AA31D7B">
      <w:pPr>
        <w:pStyle w:val="4"/>
        <w:spacing w:line="4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4.本项目中如有涉及数据库、操作系统、通用服务器、工作站、一体式计算机、便携式计算机、台式计算机等七种软硬件的，投标人不得违反财政部、工信部共同发布</w:t>
      </w:r>
      <w:r>
        <w:rPr>
          <w:rFonts w:hint="eastAsia" w:ascii="宋体" w:hAnsi="宋体" w:eastAsia="宋体" w:cs="宋体"/>
          <w:bCs/>
          <w:color w:val="auto"/>
          <w:sz w:val="24"/>
          <w:szCs w:val="24"/>
          <w:highlight w:val="none"/>
          <w:lang w:eastAsia="zh-CN"/>
        </w:rPr>
        <w:t>的数据库</w:t>
      </w:r>
      <w:r>
        <w:rPr>
          <w:rFonts w:hint="eastAsia" w:ascii="宋体" w:hAnsi="宋体" w:eastAsia="宋体" w:cs="宋体"/>
          <w:bCs/>
          <w:color w:val="auto"/>
          <w:sz w:val="24"/>
          <w:szCs w:val="24"/>
          <w:highlight w:val="none"/>
        </w:rPr>
        <w:t>、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7DC3374C">
      <w:pPr>
        <w:pStyle w:val="4"/>
        <w:spacing w:line="4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val="en"/>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w:t>
      </w:r>
      <w:r>
        <w:rPr>
          <w:rFonts w:hint="eastAsia" w:ascii="宋体" w:hAnsi="宋体" w:eastAsia="宋体" w:cs="宋体"/>
          <w:bCs/>
          <w:color w:val="auto"/>
          <w:sz w:val="24"/>
          <w:szCs w:val="24"/>
          <w:highlight w:val="none"/>
          <w:lang w:val="en-US" w:eastAsia="zh-CN"/>
        </w:rPr>
        <w:t>四部分</w:t>
      </w:r>
      <w:r>
        <w:rPr>
          <w:rFonts w:hint="eastAsia" w:ascii="宋体" w:hAnsi="宋体" w:eastAsia="宋体" w:cs="宋体"/>
          <w:bCs/>
          <w:color w:val="auto"/>
          <w:sz w:val="24"/>
          <w:szCs w:val="24"/>
          <w:highlight w:val="none"/>
          <w:lang w:val="en"/>
        </w:rPr>
        <w:t>，如采购项目或者采购包中仅有服务的，则该采购项目或者采购包将不涉及本国产品的支持政策。</w:t>
      </w:r>
    </w:p>
    <w:p w14:paraId="6D54DCA2">
      <w:pPr>
        <w:spacing w:line="360" w:lineRule="auto"/>
        <w:rPr>
          <w:rFonts w:hint="eastAsia" w:ascii="宋体" w:hAnsi="宋体" w:cs="宋体"/>
          <w:color w:val="auto"/>
          <w:sz w:val="24"/>
          <w:szCs w:val="24"/>
          <w:highlight w:val="none"/>
        </w:rPr>
      </w:pPr>
    </w:p>
    <w:p w14:paraId="38F44450">
      <w:pPr>
        <w:spacing w:line="360" w:lineRule="auto"/>
        <w:rPr>
          <w:rFonts w:hint="eastAsia" w:ascii="宋体" w:hAnsi="宋体" w:cs="宋体"/>
          <w:color w:val="auto"/>
          <w:sz w:val="24"/>
          <w:highlight w:val="none"/>
        </w:rPr>
        <w:sectPr>
          <w:headerReference r:id="rId8" w:type="default"/>
          <w:footerReference r:id="rId9" w:type="default"/>
          <w:pgSz w:w="11906" w:h="16838"/>
          <w:pgMar w:top="1440" w:right="1080" w:bottom="1440" w:left="1080" w:header="851" w:footer="992" w:gutter="0"/>
          <w:cols w:space="720" w:num="1"/>
          <w:docGrid w:linePitch="360" w:charSpace="0"/>
        </w:sectPr>
      </w:pPr>
    </w:p>
    <w:p w14:paraId="793F9FD6">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附件1.                  </w:t>
      </w:r>
      <w:bookmarkStart w:id="86" w:name="OLE_LINK37"/>
      <w:bookmarkStart w:id="87" w:name="OLE_LINK36"/>
      <w:r>
        <w:rPr>
          <w:rFonts w:hint="eastAsia" w:ascii="宋体" w:hAnsi="宋体" w:cs="宋体"/>
          <w:color w:val="auto"/>
          <w:sz w:val="24"/>
          <w:highlight w:val="none"/>
        </w:rPr>
        <w:t>政府采购履约担保函</w:t>
      </w:r>
      <w:bookmarkEnd w:id="86"/>
      <w:bookmarkEnd w:id="87"/>
      <w:r>
        <w:rPr>
          <w:rFonts w:hint="eastAsia" w:ascii="宋体" w:hAnsi="宋体" w:cs="宋体"/>
          <w:color w:val="auto"/>
          <w:sz w:val="24"/>
          <w:highlight w:val="none"/>
        </w:rPr>
        <w:t>（项目用）</w:t>
      </w:r>
    </w:p>
    <w:p w14:paraId="5D4E8EB5">
      <w:pPr>
        <w:widowControl/>
        <w:tabs>
          <w:tab w:val="left" w:pos="360"/>
          <w:tab w:val="left" w:pos="960"/>
        </w:tabs>
        <w:spacing w:line="360" w:lineRule="auto"/>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（采购人）：</w:t>
      </w:r>
    </w:p>
    <w:p w14:paraId="754450C7">
      <w:pPr>
        <w:widowControl/>
        <w:tabs>
          <w:tab w:val="left" w:pos="360"/>
          <w:tab w:val="left" w:pos="960"/>
        </w:tabs>
        <w:spacing w:line="360" w:lineRule="auto"/>
        <w:ind w:firstLine="360"/>
        <w:jc w:val="left"/>
        <w:rPr>
          <w:rFonts w:hint="eastAsia" w:ascii="宋体" w:hAnsi="宋体" w:cs="宋体"/>
          <w:color w:val="auto"/>
          <w:sz w:val="24"/>
          <w:highlight w:val="none"/>
        </w:rPr>
      </w:pPr>
    </w:p>
    <w:p w14:paraId="10A3D32D">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鉴于你方与</w:t>
      </w:r>
      <w:r>
        <w:rPr>
          <w:rFonts w:hint="eastAsia" w:ascii="宋体" w:hAnsi="宋体" w:cs="宋体"/>
          <w:color w:val="auto"/>
          <w:sz w:val="24"/>
          <w:highlight w:val="none"/>
          <w:u w:val="single"/>
        </w:rPr>
        <w:t xml:space="preserve">                    （以下简称供应商）</w:t>
      </w:r>
      <w:r>
        <w:rPr>
          <w:rFonts w:hint="eastAsia" w:ascii="宋体" w:hAnsi="宋体" w:cs="宋体"/>
          <w:color w:val="auto"/>
          <w:sz w:val="24"/>
          <w:highlight w:val="none"/>
        </w:rPr>
        <w:t>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日签订编号为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日前向你方交纳履约保证金，且可以履约担保函的形式交纳履约保证金。应供应商的申请，我方以保证的方式向你方提供如下履约保证金担保：</w:t>
      </w:r>
    </w:p>
    <w:p w14:paraId="460D7DE0">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一、保证责任的情形及保证金额</w:t>
      </w:r>
    </w:p>
    <w:p w14:paraId="6632BCEF">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（一）在供应商出现下列情形之一时，我方承担保证责任：</w:t>
      </w:r>
    </w:p>
    <w:p w14:paraId="1BAE48A4">
      <w:pPr>
        <w:widowControl/>
        <w:tabs>
          <w:tab w:val="left" w:pos="360"/>
          <w:tab w:val="left" w:pos="960"/>
        </w:tabs>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1.将中标项目转让给他人，或者在投标文件中未说明，且未经采购人同意，将中标项目分包给他人的；</w:t>
      </w:r>
    </w:p>
    <w:p w14:paraId="09AAAEDB">
      <w:pPr>
        <w:widowControl/>
        <w:tabs>
          <w:tab w:val="left" w:pos="360"/>
          <w:tab w:val="left" w:pos="960"/>
        </w:tabs>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2.主合同约定的应当缴纳履约保证金的情形： </w:t>
      </w:r>
    </w:p>
    <w:p w14:paraId="236F2D6A">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（1）未按主合同约定的质量、数量和期限供应货物/提供服务/完成工程的；</w:t>
      </w:r>
    </w:p>
    <w:p w14:paraId="3A65181B">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115F9D6">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eastAsia="zh-CN"/>
        </w:rPr>
        <w:t>，数额</w:t>
      </w:r>
      <w:r>
        <w:rPr>
          <w:rFonts w:hint="eastAsia" w:ascii="宋体" w:hAnsi="宋体" w:cs="宋体"/>
          <w:color w:val="auto"/>
          <w:sz w:val="24"/>
          <w:highlight w:val="none"/>
        </w:rPr>
        <w:t>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。（即主合同履约保证金金额）</w:t>
      </w:r>
    </w:p>
    <w:p w14:paraId="21D43DB1">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二、保证的方式及保证期间</w:t>
      </w:r>
    </w:p>
    <w:p w14:paraId="37569D8F">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我方保证的方式为：连带责任保证。</w:t>
      </w:r>
    </w:p>
    <w:p w14:paraId="34B4F7E9">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日内。</w:t>
      </w:r>
    </w:p>
    <w:p w14:paraId="521E94A2">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如果供应商未按主合同约定向贵方供应货物/提供服务/完成工程的，由我方在保证金额内向你方支付上述款项。</w:t>
      </w:r>
    </w:p>
    <w:p w14:paraId="272E6C09">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三、承担保证责任的程序</w:t>
      </w:r>
    </w:p>
    <w:p w14:paraId="49C09967">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596DA7C1">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部门出具的质量检测报告，或经诉讼（仲裁）程序裁决后的裁决书、调解书，本保证人即按照检测结果或裁决书、调解书决定是否承担保证责任。</w:t>
      </w:r>
    </w:p>
    <w:p w14:paraId="1C169EBC">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2.我方收到你方的书面索赔通知及相应证明材料，在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工作日内进行核定后按照本保函的承诺承担保证责任。</w:t>
      </w:r>
    </w:p>
    <w:p w14:paraId="62E56803">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四、保证责任的终止</w:t>
      </w:r>
    </w:p>
    <w:p w14:paraId="3849FE1E">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1473FFBD">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2.我方按照本保函向你方履行了保证责任后，自我方向你方支付款项（支付款项从我方账户划出）之日起，保证责任即终止。</w:t>
      </w:r>
    </w:p>
    <w:p w14:paraId="0ACDA680">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3.按照法律法规的规定或出现应终止我方保证责任的其他情形的，我方在本保函项下的保证责任亦终止。</w:t>
      </w:r>
    </w:p>
    <w:p w14:paraId="0C9AECBC">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1BA88937">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五、免责条款</w:t>
      </w:r>
    </w:p>
    <w:p w14:paraId="58A92101">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1.因你方违反主合同约定致使供应商不能履行义务的，我方不承担保证责任。</w:t>
      </w:r>
    </w:p>
    <w:p w14:paraId="63D6D30D">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2.依照法律法规的规定或你方与供应商的另行约定，全部或者部分免除供应商应缴纳的保证金义务的，我方亦免除相应的保证责任。</w:t>
      </w:r>
    </w:p>
    <w:p w14:paraId="75A7092E">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3.因不可抗力造成供应商不能履行供货义务的，我方不承担保证责任。</w:t>
      </w:r>
    </w:p>
    <w:p w14:paraId="29B1549F">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六、争议的解决</w:t>
      </w:r>
    </w:p>
    <w:p w14:paraId="33C44EBE">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法院。</w:t>
      </w:r>
    </w:p>
    <w:p w14:paraId="6B70149A">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七、保函的生效</w:t>
      </w:r>
    </w:p>
    <w:p w14:paraId="5ECE48A1">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本保函自我方加盖公章之日起生效。</w:t>
      </w:r>
    </w:p>
    <w:p w14:paraId="3B5B3EB5">
      <w:pPr>
        <w:widowControl/>
        <w:tabs>
          <w:tab w:val="left" w:pos="360"/>
          <w:tab w:val="left" w:pos="960"/>
        </w:tabs>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76EDA88B">
      <w:pPr>
        <w:widowControl/>
        <w:tabs>
          <w:tab w:val="left" w:pos="360"/>
          <w:tab w:val="left" w:pos="960"/>
        </w:tabs>
        <w:spacing w:line="360" w:lineRule="auto"/>
        <w:ind w:firstLine="360"/>
        <w:jc w:val="center"/>
        <w:rPr>
          <w:rFonts w:hint="eastAsia" w:ascii="宋体" w:hAnsi="宋体" w:cs="宋体"/>
          <w:color w:val="auto"/>
          <w:sz w:val="24"/>
          <w:highlight w:val="none"/>
        </w:rPr>
      </w:pPr>
      <w:r>
        <w:rPr>
          <w:rFonts w:hint="eastAsia" w:ascii="宋体" w:hAnsi="宋体" w:cs="宋体"/>
          <w:color w:val="auto"/>
          <w:sz w:val="24"/>
          <w:highlight w:val="none"/>
        </w:rPr>
        <w:t xml:space="preserve">                 保证人：（公章）</w:t>
      </w:r>
    </w:p>
    <w:p w14:paraId="5A67A06B">
      <w:pPr>
        <w:widowControl/>
        <w:tabs>
          <w:tab w:val="left" w:pos="360"/>
          <w:tab w:val="left" w:pos="960"/>
        </w:tabs>
        <w:spacing w:line="360" w:lineRule="auto"/>
        <w:ind w:firstLine="360"/>
        <w:jc w:val="center"/>
        <w:rPr>
          <w:rFonts w:hint="eastAsia" w:ascii="宋体" w:hAnsi="宋体" w:cs="宋体"/>
          <w:color w:val="auto"/>
          <w:sz w:val="24"/>
          <w:highlight w:val="none"/>
        </w:rPr>
      </w:pPr>
    </w:p>
    <w:p w14:paraId="745F16E9">
      <w:pPr>
        <w:widowControl/>
        <w:tabs>
          <w:tab w:val="left" w:pos="360"/>
          <w:tab w:val="left" w:pos="960"/>
        </w:tabs>
        <w:spacing w:line="360" w:lineRule="auto"/>
        <w:ind w:firstLine="360"/>
        <w:jc w:val="center"/>
        <w:rPr>
          <w:rFonts w:hint="eastAsia" w:ascii="宋体" w:hAnsi="宋体" w:cs="宋体"/>
          <w:color w:val="auto"/>
          <w:highlight w:val="none"/>
        </w:rPr>
      </w:pPr>
      <w:r>
        <w:rPr>
          <w:rFonts w:hint="eastAsia" w:ascii="宋体" w:hAnsi="宋体" w:cs="宋体"/>
          <w:color w:val="auto"/>
          <w:sz w:val="24"/>
          <w:highlight w:val="none"/>
        </w:rPr>
        <w:t xml:space="preserve">                                         年     月      日</w:t>
      </w:r>
    </w:p>
    <w:p w14:paraId="02BA8955">
      <w:pPr>
        <w:spacing w:after="240" w:line="580" w:lineRule="exact"/>
        <w:rPr>
          <w:rFonts w:hint="eastAsia" w:ascii="宋体" w:hAnsi="宋体" w:cs="宋体"/>
          <w:bCs/>
          <w:color w:val="auto"/>
          <w:sz w:val="24"/>
          <w:highlight w:val="none"/>
        </w:rPr>
      </w:pPr>
    </w:p>
    <w:p w14:paraId="59FF7A87">
      <w:pPr>
        <w:spacing w:after="240" w:line="580" w:lineRule="exact"/>
        <w:rPr>
          <w:rFonts w:hint="eastAsia" w:ascii="宋体" w:hAnsi="宋体" w:cs="宋体"/>
          <w:bCs/>
          <w:color w:val="auto"/>
          <w:sz w:val="24"/>
          <w:highlight w:val="none"/>
        </w:rPr>
        <w:sectPr>
          <w:pgSz w:w="11906" w:h="16838"/>
          <w:pgMar w:top="1440" w:right="1080" w:bottom="1440" w:left="1080" w:header="851" w:footer="992" w:gutter="0"/>
          <w:cols w:space="720" w:num="1"/>
          <w:docGrid w:linePitch="360" w:charSpace="0"/>
        </w:sectPr>
      </w:pPr>
    </w:p>
    <w:p w14:paraId="5B7152F9">
      <w:pPr>
        <w:spacing w:after="240" w:line="580" w:lineRule="exact"/>
        <w:rPr>
          <w:rFonts w:hint="eastAsia" w:ascii="宋体" w:hAnsi="宋体" w:cs="宋体"/>
          <w:bCs/>
          <w:color w:val="auto"/>
          <w:sz w:val="24"/>
          <w:highlight w:val="none"/>
        </w:rPr>
      </w:pPr>
      <w:r>
        <w:rPr>
          <w:rFonts w:hint="eastAsia" w:ascii="宋体" w:hAnsi="宋体" w:cs="宋体"/>
          <w:bCs/>
          <w:color w:val="auto"/>
          <w:sz w:val="24"/>
          <w:highlight w:val="none"/>
        </w:rPr>
        <w:t>附件2：</w:t>
      </w:r>
    </w:p>
    <w:p w14:paraId="545D8843">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无锡市政府采购合同融资政策告知函</w:t>
      </w:r>
    </w:p>
    <w:p w14:paraId="4830DBEF">
      <w:pPr>
        <w:spacing w:after="240" w:line="580" w:lineRule="exact"/>
        <w:rPr>
          <w:rFonts w:hint="eastAsia" w:ascii="宋体" w:hAnsi="宋体" w:cs="宋体"/>
          <w:color w:val="auto"/>
          <w:sz w:val="24"/>
          <w:highlight w:val="none"/>
        </w:rPr>
      </w:pPr>
    </w:p>
    <w:p w14:paraId="317C2707">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 xml:space="preserve"> 各供应商：</w:t>
      </w:r>
    </w:p>
    <w:p w14:paraId="55173901">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 xml:space="preserve"> 欢迎贵公司参与无锡市政府采购活动！</w:t>
      </w:r>
    </w:p>
    <w:p w14:paraId="20C80E25">
      <w:pPr>
        <w:widowControl/>
        <w:tabs>
          <w:tab w:val="left" w:pos="360"/>
          <w:tab w:val="left" w:pos="96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 xml:space="preserve"> 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7BF75325">
      <w:pPr>
        <w:widowControl/>
        <w:tabs>
          <w:tab w:val="left" w:pos="360"/>
          <w:tab w:val="left" w:pos="960"/>
        </w:tabs>
        <w:spacing w:line="360" w:lineRule="auto"/>
        <w:ind w:firstLine="360"/>
        <w:jc w:val="left"/>
        <w:rPr>
          <w:rFonts w:ascii="宋体" w:hAnsi="宋体" w:eastAsia="宋体"/>
          <w:color w:val="auto"/>
          <w:highlight w:val="none"/>
        </w:rPr>
      </w:pPr>
      <w:r>
        <w:rPr>
          <w:rFonts w:hint="eastAsia" w:ascii="宋体" w:hAnsi="宋体" w:cs="宋体"/>
          <w:color w:val="auto"/>
          <w:sz w:val="24"/>
          <w:highlight w:val="none"/>
        </w:rPr>
        <w:t xml:space="preserve"> 贷款渠道</w:t>
      </w:r>
      <w:r>
        <w:rPr>
          <w:rFonts w:hint="eastAsia" w:ascii="宋体" w:hAnsi="宋体" w:cs="宋体"/>
          <w:color w:val="auto"/>
          <w:sz w:val="24"/>
          <w:highlight w:val="none"/>
          <w:lang w:eastAsia="zh-CN"/>
        </w:rPr>
        <w:t>及</w:t>
      </w:r>
      <w:r>
        <w:rPr>
          <w:rFonts w:hint="eastAsia" w:ascii="宋体" w:hAnsi="宋体" w:cs="宋体"/>
          <w:color w:val="auto"/>
          <w:sz w:val="24"/>
          <w:highlight w:val="none"/>
        </w:rPr>
        <w:t>提供贷款的金融机构，可在无锡政府采购网无锡市政府采购一体化平台查询联系。</w:t>
      </w:r>
    </w:p>
    <w:p w14:paraId="2F5DC05B">
      <w:pPr>
        <w:widowControl/>
        <w:jc w:val="left"/>
        <w:rPr>
          <w:rFonts w:hint="eastAsia" w:ascii="宋体" w:hAnsi="宋体" w:eastAsia="宋体"/>
          <w:b/>
          <w:bCs/>
          <w:color w:val="auto"/>
          <w:sz w:val="32"/>
          <w:szCs w:val="32"/>
          <w:highlight w:val="none"/>
          <w:lang w:val="zh-CN"/>
        </w:rPr>
      </w:pPr>
      <w:r>
        <w:rPr>
          <w:rFonts w:ascii="宋体" w:hAnsi="宋体" w:eastAsia="宋体"/>
          <w:color w:val="auto"/>
          <w:highlight w:val="none"/>
        </w:rPr>
        <w:br w:type="page"/>
      </w:r>
    </w:p>
    <w:p w14:paraId="520F08FC">
      <w:pPr>
        <w:pStyle w:val="2"/>
        <w:bidi w:val="0"/>
        <w:rPr>
          <w:rFonts w:hint="eastAsia" w:eastAsia="宋体"/>
          <w:color w:val="auto"/>
          <w:highlight w:val="none"/>
          <w:lang w:val="zh-CN" w:eastAsia="zh-CN"/>
        </w:rPr>
      </w:pPr>
      <w:bookmarkStart w:id="88" w:name="_Toc36414912"/>
      <w:bookmarkStart w:id="89" w:name="_Toc116946326"/>
      <w:bookmarkStart w:id="90" w:name="_Toc24600"/>
      <w:r>
        <w:rPr>
          <w:rFonts w:hint="eastAsia" w:eastAsia="宋体"/>
          <w:color w:val="auto"/>
          <w:highlight w:val="none"/>
          <w:lang w:val="zh-CN" w:eastAsia="zh-CN"/>
        </w:rPr>
        <w:t>三、采购需求</w:t>
      </w:r>
      <w:bookmarkEnd w:id="88"/>
      <w:bookmarkEnd w:id="89"/>
      <w:bookmarkEnd w:id="90"/>
    </w:p>
    <w:p w14:paraId="5D02F5C1">
      <w:pPr>
        <w:keepNext w:val="0"/>
        <w:keepLines w:val="0"/>
        <w:pageBreakBefore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bookmarkStart w:id="91" w:name="_Toc26554093"/>
      <w:bookmarkStart w:id="92" w:name="_Toc49090575"/>
      <w:r>
        <w:rPr>
          <w:rFonts w:hint="eastAsia" w:ascii="宋体" w:hAnsi="宋体" w:eastAsia="宋体" w:cs="宋体"/>
          <w:color w:val="auto"/>
          <w:sz w:val="24"/>
          <w:szCs w:val="24"/>
          <w:highlight w:val="none"/>
        </w:rPr>
        <w:t>本项目属性：服务类项目</w:t>
      </w:r>
      <w:r>
        <w:rPr>
          <w:rFonts w:hint="eastAsia" w:ascii="宋体" w:hAnsi="宋体" w:eastAsia="宋体" w:cs="宋体"/>
          <w:color w:val="auto"/>
          <w:sz w:val="24"/>
          <w:szCs w:val="24"/>
          <w:highlight w:val="none"/>
          <w:lang w:eastAsia="zh-CN"/>
        </w:rPr>
        <w:t>；</w:t>
      </w:r>
    </w:p>
    <w:p w14:paraId="5934E3F9">
      <w:pPr>
        <w:keepNext w:val="0"/>
        <w:keepLines w:val="0"/>
        <w:pageBreakBefore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bookmarkStart w:id="93" w:name="OLE_LINK6"/>
      <w:bookmarkEnd w:id="93"/>
      <w:r>
        <w:rPr>
          <w:rFonts w:hint="eastAsia" w:ascii="宋体" w:hAnsi="宋体" w:eastAsia="宋体" w:cs="宋体"/>
          <w:color w:val="auto"/>
          <w:sz w:val="24"/>
          <w:szCs w:val="24"/>
          <w:highlight w:val="none"/>
        </w:rPr>
        <w:t>本项目是否专门面向中小微企业（含监狱企业、残疾人福利性单位）采购：是</w:t>
      </w:r>
      <w:r>
        <w:rPr>
          <w:rFonts w:hint="eastAsia" w:ascii="宋体" w:hAnsi="宋体" w:eastAsia="宋体" w:cs="宋体"/>
          <w:color w:val="auto"/>
          <w:sz w:val="24"/>
          <w:szCs w:val="24"/>
          <w:highlight w:val="none"/>
          <w:lang w:eastAsia="zh-CN"/>
        </w:rPr>
        <w:t>；</w:t>
      </w:r>
    </w:p>
    <w:p w14:paraId="60C6F221">
      <w:pPr>
        <w:keepNext w:val="0"/>
        <w:keepLines w:val="0"/>
        <w:pageBreakBefore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本项目采购的标的对应的中小企业划分标准所属行业为：其他未列明行业</w:t>
      </w:r>
      <w:r>
        <w:rPr>
          <w:rFonts w:hint="eastAsia" w:ascii="宋体" w:hAnsi="宋体" w:eastAsia="宋体" w:cs="宋体"/>
          <w:color w:val="auto"/>
          <w:sz w:val="24"/>
          <w:szCs w:val="24"/>
          <w:highlight w:val="none"/>
          <w:lang w:eastAsia="zh-CN"/>
        </w:rPr>
        <w:t>。</w:t>
      </w:r>
    </w:p>
    <w:p w14:paraId="2C330078">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一、实施范围</w:t>
      </w:r>
    </w:p>
    <w:p w14:paraId="79EC16F7">
      <w:pPr>
        <w:keepNext w:val="0"/>
        <w:keepLines w:val="0"/>
        <w:pageBreakBefore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为继续推进</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美丽河湖</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项目建设，对城镇河道进行垃圾清</w:t>
      </w:r>
      <w:r>
        <w:rPr>
          <w:rFonts w:hint="eastAsia" w:ascii="宋体" w:hAnsi="宋体" w:eastAsia="宋体" w:cs="宋体"/>
          <w:color w:val="auto"/>
          <w:sz w:val="24"/>
          <w:szCs w:val="24"/>
          <w:highlight w:val="none"/>
          <w:lang w:val="en-US" w:eastAsia="zh-CN"/>
        </w:rPr>
        <w:t>理、岸坡清杂、水草清理、生态修复、蓝藻打捞、水质维持等服务。对马山片区内20条河道、2块湿地水域进行养护</w:t>
      </w:r>
      <w:r>
        <w:rPr>
          <w:rFonts w:hint="eastAsia" w:ascii="宋体" w:hAnsi="宋体" w:eastAsia="宋体" w:cs="宋体"/>
          <w:color w:val="auto"/>
          <w:sz w:val="24"/>
          <w:szCs w:val="24"/>
          <w:highlight w:val="none"/>
        </w:rPr>
        <w:t>。</w:t>
      </w:r>
    </w:p>
    <w:p w14:paraId="793E4FC4">
      <w:pPr>
        <w:keepNext w:val="0"/>
        <w:keepLines w:val="0"/>
        <w:pageBreakBefore w:val="0"/>
        <w:numPr>
          <w:ilvl w:val="0"/>
          <w:numId w:val="9"/>
        </w:numPr>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服务期</w:t>
      </w:r>
    </w:p>
    <w:p w14:paraId="6D4E42C3">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1年，具体时间以合同约定为准。</w:t>
      </w:r>
    </w:p>
    <w:p w14:paraId="37BCE5C6">
      <w:pPr>
        <w:keepNext w:val="0"/>
        <w:keepLines w:val="0"/>
        <w:pageBreakBefore w:val="0"/>
        <w:widowControl w:val="0"/>
        <w:numPr>
          <w:ilvl w:val="0"/>
          <w:numId w:val="9"/>
        </w:numPr>
        <w:kinsoku/>
        <w:wordWrap/>
        <w:overflowPunct/>
        <w:topLinePunct w:val="0"/>
        <w:autoSpaceDE/>
        <w:autoSpaceDN/>
        <w:bidi w:val="0"/>
        <w:adjustRightInd/>
        <w:snapToGrid w:val="0"/>
        <w:spacing w:before="0" w:after="0" w:line="360" w:lineRule="auto"/>
        <w:ind w:firstLine="42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服务要求</w:t>
      </w:r>
    </w:p>
    <w:p w14:paraId="49AAA5EA">
      <w:pPr>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满足采购人要求。</w:t>
      </w:r>
    </w:p>
    <w:p w14:paraId="0E100C43">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、工作要求</w:t>
      </w:r>
    </w:p>
    <w:p w14:paraId="55BEECB5">
      <w:pPr>
        <w:keepNext w:val="0"/>
        <w:keepLines w:val="0"/>
        <w:pageBreakBefore w:val="0"/>
        <w:kinsoku/>
        <w:wordWrap/>
        <w:overflowPunct/>
        <w:topLinePunct w:val="0"/>
        <w:autoSpaceDE/>
        <w:autoSpaceDN/>
        <w:bidi w:val="0"/>
        <w:adjustRightInd/>
        <w:snapToGrid w:val="0"/>
        <w:spacing w:line="360" w:lineRule="auto"/>
        <w:ind w:firstLine="47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（一）河道</w:t>
      </w:r>
      <w:r>
        <w:rPr>
          <w:rFonts w:hint="eastAsia" w:ascii="宋体" w:hAnsi="宋体" w:eastAsia="宋体" w:cs="宋体"/>
          <w:color w:val="auto"/>
          <w:sz w:val="24"/>
          <w:szCs w:val="24"/>
          <w:highlight w:val="none"/>
          <w:lang w:val="en-US" w:eastAsia="zh-CN"/>
        </w:rPr>
        <w:t>养护</w:t>
      </w:r>
      <w:r>
        <w:rPr>
          <w:rFonts w:hint="eastAsia" w:ascii="宋体" w:hAnsi="宋体" w:eastAsia="宋体" w:cs="宋体"/>
          <w:color w:val="auto"/>
          <w:sz w:val="24"/>
          <w:szCs w:val="24"/>
          <w:highlight w:val="none"/>
        </w:rPr>
        <w:t>由成交供应商组织实施。</w:t>
      </w:r>
    </w:p>
    <w:p w14:paraId="1364B95A">
      <w:pPr>
        <w:keepNext w:val="0"/>
        <w:keepLines w:val="0"/>
        <w:pageBreakBefore w:val="0"/>
        <w:kinsoku/>
        <w:wordWrap/>
        <w:overflowPunct/>
        <w:topLinePunct w:val="0"/>
        <w:autoSpaceDE/>
        <w:autoSpaceDN/>
        <w:bidi w:val="0"/>
        <w:adjustRightInd/>
        <w:snapToGrid w:val="0"/>
        <w:spacing w:line="360" w:lineRule="auto"/>
        <w:ind w:firstLine="47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）河道</w:t>
      </w:r>
      <w:r>
        <w:rPr>
          <w:rFonts w:hint="eastAsia" w:ascii="宋体" w:hAnsi="宋体" w:eastAsia="宋体" w:cs="宋体"/>
          <w:color w:val="auto"/>
          <w:sz w:val="24"/>
          <w:szCs w:val="24"/>
          <w:highlight w:val="none"/>
          <w:lang w:val="en-US" w:eastAsia="zh-CN"/>
        </w:rPr>
        <w:t>养护</w:t>
      </w:r>
    </w:p>
    <w:p w14:paraId="3B811879">
      <w:pPr>
        <w:keepNext w:val="0"/>
        <w:keepLines w:val="0"/>
        <w:pageBreakBefore w:val="0"/>
        <w:kinsoku/>
        <w:wordWrap/>
        <w:overflowPunct/>
        <w:topLinePunct w:val="0"/>
        <w:autoSpaceDE/>
        <w:autoSpaceDN/>
        <w:bidi w:val="0"/>
        <w:adjustRightInd/>
        <w:snapToGrid w:val="0"/>
        <w:spacing w:line="360" w:lineRule="auto"/>
        <w:ind w:firstLine="47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1、面积</w:t>
      </w:r>
      <w:r>
        <w:rPr>
          <w:rFonts w:hint="eastAsia" w:ascii="宋体" w:hAnsi="宋体" w:eastAsia="宋体" w:cs="宋体"/>
          <w:color w:val="auto"/>
          <w:sz w:val="24"/>
          <w:szCs w:val="24"/>
          <w:highlight w:val="none"/>
          <w:lang w:val="en-US" w:eastAsia="zh-CN"/>
        </w:rPr>
        <w:t>详见下表</w:t>
      </w:r>
    </w:p>
    <w:tbl>
      <w:tblPr>
        <w:tblStyle w:val="11"/>
        <w:tblW w:w="524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170"/>
        <w:gridCol w:w="1601"/>
        <w:gridCol w:w="1108"/>
        <w:gridCol w:w="849"/>
        <w:gridCol w:w="1227"/>
        <w:gridCol w:w="1290"/>
        <w:gridCol w:w="1215"/>
        <w:gridCol w:w="1984"/>
      </w:tblGrid>
      <w:tr w14:paraId="5E68A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jc w:val="center"/>
        </w:trPr>
        <w:tc>
          <w:tcPr>
            <w:tcW w:w="560" w:type="pct"/>
            <w:tcBorders>
              <w:top w:val="single" w:color="000000" w:sz="4" w:space="0"/>
              <w:left w:val="single" w:color="000000" w:sz="4" w:space="0"/>
              <w:bottom w:val="nil"/>
              <w:right w:val="single" w:color="000000" w:sz="4" w:space="0"/>
            </w:tcBorders>
            <w:shd w:val="clear" w:color="auto" w:fill="FFFFFF"/>
            <w:noWrap w:val="0"/>
            <w:vAlign w:val="center"/>
          </w:tcPr>
          <w:p w14:paraId="5BD8EAC6">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河湖名称</w:t>
            </w:r>
          </w:p>
        </w:tc>
        <w:tc>
          <w:tcPr>
            <w:tcW w:w="766" w:type="pct"/>
            <w:tcBorders>
              <w:top w:val="single" w:color="000000" w:sz="4" w:space="0"/>
              <w:left w:val="single" w:color="000000" w:sz="4" w:space="0"/>
              <w:bottom w:val="nil"/>
              <w:right w:val="single" w:color="000000" w:sz="4" w:space="0"/>
            </w:tcBorders>
            <w:shd w:val="clear" w:color="auto" w:fill="auto"/>
            <w:noWrap w:val="0"/>
            <w:vAlign w:val="center"/>
          </w:tcPr>
          <w:p w14:paraId="7D91BADC">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河道</w:t>
            </w:r>
            <w:r>
              <w:rPr>
                <w:rFonts w:hint="eastAsia" w:ascii="宋体" w:hAnsi="宋体" w:eastAsia="宋体" w:cs="宋体"/>
                <w:b/>
                <w:bCs/>
                <w:i w:val="0"/>
                <w:iCs w:val="0"/>
                <w:color w:val="auto"/>
                <w:sz w:val="21"/>
                <w:szCs w:val="21"/>
                <w:highlight w:val="none"/>
                <w:u w:val="none"/>
                <w:lang w:val="en-US" w:eastAsia="zh-CN" w:bidi="ar"/>
              </w:rPr>
              <w:br w:type="textWrapping"/>
            </w:r>
            <w:r>
              <w:rPr>
                <w:rFonts w:hint="eastAsia" w:ascii="宋体" w:hAnsi="宋体" w:eastAsia="宋体" w:cs="宋体"/>
                <w:b/>
                <w:bCs/>
                <w:i w:val="0"/>
                <w:iCs w:val="0"/>
                <w:color w:val="auto"/>
                <w:sz w:val="21"/>
                <w:szCs w:val="21"/>
                <w:highlight w:val="none"/>
                <w:u w:val="none"/>
                <w:lang w:val="en-US" w:eastAsia="zh-CN" w:bidi="ar"/>
              </w:rPr>
              <w:t>级别</w:t>
            </w:r>
          </w:p>
        </w:tc>
        <w:tc>
          <w:tcPr>
            <w:tcW w:w="530" w:type="pct"/>
            <w:tcBorders>
              <w:top w:val="single" w:color="000000" w:sz="4" w:space="0"/>
              <w:left w:val="single" w:color="000000" w:sz="4" w:space="0"/>
              <w:bottom w:val="nil"/>
              <w:right w:val="single" w:color="000000" w:sz="4" w:space="0"/>
            </w:tcBorders>
            <w:shd w:val="clear" w:color="auto" w:fill="FFFFFF"/>
            <w:noWrap w:val="0"/>
            <w:vAlign w:val="center"/>
          </w:tcPr>
          <w:p w14:paraId="65ACE088">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长度</w:t>
            </w:r>
            <w:r>
              <w:rPr>
                <w:rFonts w:hint="eastAsia" w:ascii="宋体" w:hAnsi="宋体" w:eastAsia="宋体" w:cs="宋体"/>
                <w:b/>
                <w:bCs/>
                <w:i w:val="0"/>
                <w:iCs w:val="0"/>
                <w:color w:val="auto"/>
                <w:sz w:val="21"/>
                <w:szCs w:val="21"/>
                <w:highlight w:val="none"/>
                <w:u w:val="none"/>
                <w:lang w:val="en-US" w:eastAsia="zh-CN" w:bidi="ar"/>
              </w:rPr>
              <w:br w:type="textWrapping"/>
            </w:r>
            <w:r>
              <w:rPr>
                <w:rFonts w:hint="eastAsia" w:ascii="宋体" w:hAnsi="宋体" w:eastAsia="宋体" w:cs="宋体"/>
                <w:b/>
                <w:bCs/>
                <w:i w:val="0"/>
                <w:iCs w:val="0"/>
                <w:color w:val="auto"/>
                <w:sz w:val="21"/>
                <w:szCs w:val="21"/>
                <w:highlight w:val="none"/>
                <w:u w:val="none"/>
                <w:lang w:val="en-US" w:eastAsia="zh-CN" w:bidi="ar"/>
              </w:rPr>
              <w:t>（米）</w:t>
            </w:r>
          </w:p>
        </w:tc>
        <w:tc>
          <w:tcPr>
            <w:tcW w:w="406" w:type="pct"/>
            <w:tcBorders>
              <w:top w:val="single" w:color="000000" w:sz="4" w:space="0"/>
              <w:left w:val="single" w:color="000000" w:sz="4" w:space="0"/>
              <w:bottom w:val="nil"/>
              <w:right w:val="single" w:color="000000" w:sz="4" w:space="0"/>
            </w:tcBorders>
            <w:shd w:val="clear" w:color="auto" w:fill="FFFFFF"/>
            <w:noWrap w:val="0"/>
            <w:vAlign w:val="center"/>
          </w:tcPr>
          <w:p w14:paraId="48C6C36F">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平均</w:t>
            </w:r>
            <w:r>
              <w:rPr>
                <w:rFonts w:hint="eastAsia" w:ascii="宋体" w:hAnsi="宋体" w:eastAsia="宋体" w:cs="宋体"/>
                <w:b/>
                <w:bCs/>
                <w:i w:val="0"/>
                <w:iCs w:val="0"/>
                <w:color w:val="auto"/>
                <w:sz w:val="21"/>
                <w:szCs w:val="21"/>
                <w:highlight w:val="none"/>
                <w:u w:val="none"/>
                <w:lang w:val="en-US" w:eastAsia="zh-CN" w:bidi="ar"/>
              </w:rPr>
              <w:br w:type="textWrapping"/>
            </w:r>
            <w:r>
              <w:rPr>
                <w:rFonts w:hint="eastAsia" w:ascii="宋体" w:hAnsi="宋体" w:eastAsia="宋体" w:cs="宋体"/>
                <w:b/>
                <w:bCs/>
                <w:i w:val="0"/>
                <w:iCs w:val="0"/>
                <w:color w:val="auto"/>
                <w:sz w:val="21"/>
                <w:szCs w:val="21"/>
                <w:highlight w:val="none"/>
                <w:u w:val="none"/>
                <w:lang w:val="en-US" w:eastAsia="zh-CN" w:bidi="ar"/>
              </w:rPr>
              <w:t>宽度</w:t>
            </w:r>
            <w:r>
              <w:rPr>
                <w:rFonts w:hint="eastAsia" w:ascii="宋体" w:hAnsi="宋体" w:eastAsia="宋体" w:cs="宋体"/>
                <w:b/>
                <w:bCs/>
                <w:i w:val="0"/>
                <w:iCs w:val="0"/>
                <w:color w:val="auto"/>
                <w:sz w:val="21"/>
                <w:szCs w:val="21"/>
                <w:highlight w:val="none"/>
                <w:u w:val="none"/>
                <w:lang w:val="en-US" w:eastAsia="zh-CN" w:bidi="ar"/>
              </w:rPr>
              <w:br w:type="textWrapping"/>
            </w:r>
            <w:r>
              <w:rPr>
                <w:rFonts w:hint="eastAsia" w:ascii="宋体" w:hAnsi="宋体" w:eastAsia="宋体" w:cs="宋体"/>
                <w:b/>
                <w:bCs/>
                <w:i w:val="0"/>
                <w:iCs w:val="0"/>
                <w:color w:val="auto"/>
                <w:sz w:val="21"/>
                <w:szCs w:val="21"/>
                <w:highlight w:val="none"/>
                <w:u w:val="none"/>
                <w:lang w:val="en-US" w:eastAsia="zh-CN" w:bidi="ar"/>
              </w:rPr>
              <w:t>（米）</w:t>
            </w:r>
          </w:p>
        </w:tc>
        <w:tc>
          <w:tcPr>
            <w:tcW w:w="587" w:type="pct"/>
            <w:tcBorders>
              <w:top w:val="single" w:color="000000" w:sz="4" w:space="0"/>
              <w:left w:val="single" w:color="000000" w:sz="4" w:space="0"/>
              <w:bottom w:val="nil"/>
              <w:right w:val="single" w:color="000000" w:sz="4" w:space="0"/>
            </w:tcBorders>
            <w:shd w:val="clear" w:color="auto" w:fill="FFFFFF"/>
            <w:noWrap w:val="0"/>
            <w:vAlign w:val="center"/>
          </w:tcPr>
          <w:p w14:paraId="003B47F7">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水域</w:t>
            </w:r>
            <w:r>
              <w:rPr>
                <w:rFonts w:hint="eastAsia" w:ascii="宋体" w:hAnsi="宋体" w:eastAsia="宋体" w:cs="宋体"/>
                <w:b/>
                <w:bCs/>
                <w:i w:val="0"/>
                <w:iCs w:val="0"/>
                <w:color w:val="auto"/>
                <w:sz w:val="21"/>
                <w:szCs w:val="21"/>
                <w:highlight w:val="none"/>
                <w:u w:val="none"/>
                <w:lang w:val="en-US" w:eastAsia="zh-CN" w:bidi="ar"/>
              </w:rPr>
              <w:br w:type="textWrapping"/>
            </w:r>
            <w:r>
              <w:rPr>
                <w:rFonts w:hint="eastAsia" w:ascii="宋体" w:hAnsi="宋体" w:eastAsia="宋体" w:cs="宋体"/>
                <w:b/>
                <w:bCs/>
                <w:i w:val="0"/>
                <w:iCs w:val="0"/>
                <w:color w:val="auto"/>
                <w:sz w:val="21"/>
                <w:szCs w:val="21"/>
                <w:highlight w:val="none"/>
                <w:u w:val="none"/>
                <w:lang w:val="en-US" w:eastAsia="zh-CN" w:bidi="ar"/>
              </w:rPr>
              <w:t>平均面积</w:t>
            </w:r>
            <w:r>
              <w:rPr>
                <w:rFonts w:hint="eastAsia" w:ascii="宋体" w:hAnsi="宋体" w:eastAsia="宋体" w:cs="宋体"/>
                <w:b/>
                <w:bCs/>
                <w:i w:val="0"/>
                <w:iCs w:val="0"/>
                <w:color w:val="auto"/>
                <w:sz w:val="21"/>
                <w:szCs w:val="21"/>
                <w:highlight w:val="none"/>
                <w:u w:val="none"/>
                <w:lang w:val="en-US" w:eastAsia="zh-CN" w:bidi="ar"/>
              </w:rPr>
              <w:br w:type="textWrapping"/>
            </w:r>
            <w:r>
              <w:rPr>
                <w:rFonts w:hint="eastAsia" w:ascii="宋体" w:hAnsi="宋体" w:eastAsia="宋体" w:cs="宋体"/>
                <w:b/>
                <w:bCs/>
                <w:i w:val="0"/>
                <w:iCs w:val="0"/>
                <w:color w:val="auto"/>
                <w:sz w:val="21"/>
                <w:szCs w:val="21"/>
                <w:highlight w:val="none"/>
                <w:u w:val="none"/>
                <w:lang w:val="en-US" w:eastAsia="zh-CN" w:bidi="ar"/>
              </w:rPr>
              <w:t>（平方米）</w:t>
            </w:r>
          </w:p>
        </w:tc>
        <w:tc>
          <w:tcPr>
            <w:tcW w:w="6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B2693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岸坡</w:t>
            </w:r>
            <w:r>
              <w:rPr>
                <w:rFonts w:hint="eastAsia" w:ascii="宋体" w:hAnsi="宋体" w:eastAsia="宋体" w:cs="宋体"/>
                <w:b/>
                <w:bCs/>
                <w:i w:val="0"/>
                <w:iCs w:val="0"/>
                <w:color w:val="auto"/>
                <w:sz w:val="21"/>
                <w:szCs w:val="21"/>
                <w:highlight w:val="none"/>
                <w:u w:val="none"/>
                <w:lang w:val="en-US" w:eastAsia="zh-CN" w:bidi="ar"/>
              </w:rPr>
              <w:br w:type="textWrapping"/>
            </w:r>
            <w:r>
              <w:rPr>
                <w:rFonts w:hint="eastAsia" w:ascii="宋体" w:hAnsi="宋体" w:eastAsia="宋体" w:cs="宋体"/>
                <w:b/>
                <w:bCs/>
                <w:i w:val="0"/>
                <w:iCs w:val="0"/>
                <w:color w:val="auto"/>
                <w:sz w:val="21"/>
                <w:szCs w:val="21"/>
                <w:highlight w:val="none"/>
                <w:u w:val="none"/>
                <w:lang w:val="en-US" w:eastAsia="zh-CN" w:bidi="ar"/>
              </w:rPr>
              <w:t>平均面积</w:t>
            </w:r>
            <w:r>
              <w:rPr>
                <w:rFonts w:hint="eastAsia" w:ascii="宋体" w:hAnsi="宋体" w:eastAsia="宋体" w:cs="宋体"/>
                <w:b/>
                <w:bCs/>
                <w:i w:val="0"/>
                <w:iCs w:val="0"/>
                <w:color w:val="auto"/>
                <w:sz w:val="21"/>
                <w:szCs w:val="21"/>
                <w:highlight w:val="none"/>
                <w:u w:val="none"/>
                <w:lang w:val="en-US" w:eastAsia="zh-CN" w:bidi="ar"/>
              </w:rPr>
              <w:br w:type="textWrapping"/>
            </w:r>
            <w:r>
              <w:rPr>
                <w:rFonts w:hint="eastAsia" w:ascii="宋体" w:hAnsi="宋体" w:eastAsia="宋体" w:cs="宋体"/>
                <w:b/>
                <w:bCs/>
                <w:i w:val="0"/>
                <w:iCs w:val="0"/>
                <w:color w:val="auto"/>
                <w:sz w:val="21"/>
                <w:szCs w:val="21"/>
                <w:highlight w:val="none"/>
                <w:u w:val="none"/>
                <w:lang w:val="en-US" w:eastAsia="zh-CN" w:bidi="ar"/>
              </w:rPr>
              <w:t>（平方米）</w:t>
            </w:r>
          </w:p>
        </w:tc>
        <w:tc>
          <w:tcPr>
            <w:tcW w:w="1530" w:type="pct"/>
            <w:gridSpan w:val="2"/>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5ADBB98E">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default"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备注</w:t>
            </w:r>
          </w:p>
        </w:tc>
      </w:tr>
      <w:tr w14:paraId="5ABB8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2" w:hRule="atLeast"/>
          <w:jc w:val="center"/>
        </w:trPr>
        <w:tc>
          <w:tcPr>
            <w:tcW w:w="560" w:type="pct"/>
            <w:tcBorders>
              <w:top w:val="single" w:color="auto" w:sz="4" w:space="0"/>
              <w:left w:val="single" w:color="auto" w:sz="4" w:space="0"/>
              <w:bottom w:val="single" w:color="000000" w:sz="4" w:space="0"/>
              <w:right w:val="single" w:color="000000" w:sz="4" w:space="0"/>
            </w:tcBorders>
            <w:shd w:val="clear" w:color="auto" w:fill="auto"/>
            <w:noWrap w:val="0"/>
            <w:vAlign w:val="center"/>
          </w:tcPr>
          <w:p w14:paraId="691CF93D">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直湖港</w:t>
            </w:r>
          </w:p>
        </w:tc>
        <w:tc>
          <w:tcPr>
            <w:tcW w:w="766" w:type="pct"/>
            <w:tcBorders>
              <w:top w:val="single" w:color="auto" w:sz="4" w:space="0"/>
              <w:left w:val="single" w:color="000000" w:sz="4" w:space="0"/>
              <w:bottom w:val="single" w:color="000000" w:sz="4" w:space="0"/>
              <w:right w:val="single" w:color="000000" w:sz="4" w:space="0"/>
            </w:tcBorders>
            <w:shd w:val="clear" w:color="auto" w:fill="auto"/>
            <w:noWrap w:val="0"/>
            <w:vAlign w:val="center"/>
          </w:tcPr>
          <w:p w14:paraId="70166FB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1级--流域性河道</w:t>
            </w:r>
          </w:p>
        </w:tc>
        <w:tc>
          <w:tcPr>
            <w:tcW w:w="530" w:type="pct"/>
            <w:tcBorders>
              <w:top w:val="single" w:color="auto" w:sz="4" w:space="0"/>
              <w:left w:val="single" w:color="000000" w:sz="4" w:space="0"/>
              <w:bottom w:val="single" w:color="000000" w:sz="4" w:space="0"/>
              <w:right w:val="single" w:color="000000" w:sz="4" w:space="0"/>
            </w:tcBorders>
            <w:shd w:val="clear" w:color="auto" w:fill="FFFFFF"/>
            <w:noWrap w:val="0"/>
            <w:vAlign w:val="center"/>
          </w:tcPr>
          <w:p w14:paraId="3523574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2610</w:t>
            </w:r>
          </w:p>
        </w:tc>
        <w:tc>
          <w:tcPr>
            <w:tcW w:w="406" w:type="pct"/>
            <w:tcBorders>
              <w:top w:val="single" w:color="auto" w:sz="4" w:space="0"/>
              <w:left w:val="single" w:color="000000" w:sz="4" w:space="0"/>
              <w:bottom w:val="single" w:color="000000" w:sz="4" w:space="0"/>
              <w:right w:val="single" w:color="000000" w:sz="4" w:space="0"/>
            </w:tcBorders>
            <w:shd w:val="clear" w:color="auto" w:fill="FFFFFF"/>
            <w:noWrap w:val="0"/>
            <w:vAlign w:val="center"/>
          </w:tcPr>
          <w:p w14:paraId="68C6520F">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sz w:val="21"/>
                <w:szCs w:val="21"/>
                <w:highlight w:val="none"/>
                <w:u w:val="none"/>
                <w:lang w:val="en-US" w:eastAsia="zh-CN" w:bidi="ar"/>
              </w:rPr>
              <w:t>50</w:t>
            </w:r>
          </w:p>
        </w:tc>
        <w:tc>
          <w:tcPr>
            <w:tcW w:w="587" w:type="pct"/>
            <w:tcBorders>
              <w:top w:val="single" w:color="auto" w:sz="4" w:space="0"/>
              <w:left w:val="single" w:color="000000" w:sz="4" w:space="0"/>
              <w:bottom w:val="single" w:color="000000" w:sz="4" w:space="0"/>
              <w:right w:val="single" w:color="000000" w:sz="4" w:space="0"/>
            </w:tcBorders>
            <w:shd w:val="clear" w:color="auto" w:fill="FFFFFF"/>
            <w:noWrap w:val="0"/>
            <w:vAlign w:val="center"/>
          </w:tcPr>
          <w:p w14:paraId="74EFF11C">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sz w:val="21"/>
                <w:szCs w:val="21"/>
                <w:highlight w:val="none"/>
                <w:u w:val="none"/>
                <w:lang w:val="en-US" w:eastAsia="zh-CN" w:bidi="ar"/>
              </w:rPr>
              <w:t>130500</w:t>
            </w:r>
          </w:p>
        </w:tc>
        <w:tc>
          <w:tcPr>
            <w:tcW w:w="617" w:type="pct"/>
            <w:tcBorders>
              <w:top w:val="single" w:color="auto" w:sz="4" w:space="0"/>
              <w:left w:val="single" w:color="000000" w:sz="4" w:space="0"/>
              <w:bottom w:val="single" w:color="000000" w:sz="4" w:space="0"/>
              <w:right w:val="single" w:color="auto" w:sz="4" w:space="0"/>
            </w:tcBorders>
            <w:shd w:val="clear" w:color="auto" w:fill="FFFFFF"/>
            <w:noWrap w:val="0"/>
            <w:vAlign w:val="center"/>
          </w:tcPr>
          <w:p w14:paraId="20D8D056">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20880</w:t>
            </w:r>
          </w:p>
        </w:tc>
        <w:tc>
          <w:tcPr>
            <w:tcW w:w="581" w:type="pct"/>
            <w:tcBorders>
              <w:top w:val="single" w:color="auto" w:sz="4" w:space="0"/>
              <w:left w:val="single" w:color="000000" w:sz="4" w:space="0"/>
              <w:bottom w:val="single" w:color="000000" w:sz="4" w:space="0"/>
              <w:right w:val="single" w:color="auto" w:sz="4" w:space="0"/>
            </w:tcBorders>
            <w:shd w:val="clear" w:color="auto" w:fill="FFFFFF"/>
            <w:noWrap w:val="0"/>
            <w:vAlign w:val="center"/>
          </w:tcPr>
          <w:p w14:paraId="7882A18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8" w:type="pct"/>
            <w:tcBorders>
              <w:top w:val="single" w:color="auto" w:sz="4" w:space="0"/>
              <w:left w:val="single" w:color="000000" w:sz="4" w:space="0"/>
              <w:bottom w:val="single" w:color="000000" w:sz="4" w:space="0"/>
              <w:right w:val="single" w:color="auto" w:sz="4" w:space="0"/>
            </w:tcBorders>
            <w:shd w:val="clear" w:color="auto" w:fill="FFFFFF"/>
            <w:noWrap w:val="0"/>
            <w:vAlign w:val="center"/>
          </w:tcPr>
          <w:p w14:paraId="4A9B8538">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default" w:ascii="宋体" w:hAnsi="宋体" w:eastAsia="宋体" w:cs="宋体"/>
                <w:i w:val="0"/>
                <w:iCs w:val="0"/>
                <w:color w:val="auto"/>
                <w:sz w:val="21"/>
                <w:szCs w:val="21"/>
                <w:highlight w:val="none"/>
                <w:u w:val="none"/>
                <w:lang w:val="en-US" w:eastAsia="zh-CN" w:bidi="ar-SA"/>
              </w:rPr>
            </w:pPr>
          </w:p>
        </w:tc>
      </w:tr>
      <w:tr w14:paraId="1A24D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60" w:type="pct"/>
            <w:tcBorders>
              <w:top w:val="single" w:color="000000" w:sz="4" w:space="0"/>
              <w:left w:val="single" w:color="auto" w:sz="4" w:space="0"/>
              <w:bottom w:val="single" w:color="000000" w:sz="4" w:space="0"/>
              <w:right w:val="single" w:color="000000" w:sz="4" w:space="0"/>
            </w:tcBorders>
            <w:noWrap w:val="0"/>
            <w:vAlign w:val="center"/>
          </w:tcPr>
          <w:p w14:paraId="60B0F481">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雅浦港</w:t>
            </w:r>
          </w:p>
        </w:tc>
        <w:tc>
          <w:tcPr>
            <w:tcW w:w="766" w:type="pct"/>
            <w:tcBorders>
              <w:top w:val="single" w:color="000000" w:sz="4" w:space="0"/>
              <w:left w:val="single" w:color="000000" w:sz="4" w:space="0"/>
              <w:bottom w:val="single" w:color="000000" w:sz="4" w:space="0"/>
              <w:right w:val="single" w:color="000000" w:sz="4" w:space="0"/>
            </w:tcBorders>
            <w:noWrap w:val="0"/>
            <w:vAlign w:val="center"/>
          </w:tcPr>
          <w:p w14:paraId="057CEC8F">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2级--跨县重要河道</w:t>
            </w:r>
          </w:p>
        </w:tc>
        <w:tc>
          <w:tcPr>
            <w:tcW w:w="530" w:type="pct"/>
            <w:tcBorders>
              <w:top w:val="single" w:color="000000" w:sz="4" w:space="0"/>
              <w:left w:val="single" w:color="000000" w:sz="4" w:space="0"/>
              <w:bottom w:val="single" w:color="000000" w:sz="4" w:space="0"/>
              <w:right w:val="single" w:color="000000" w:sz="4" w:space="0"/>
            </w:tcBorders>
            <w:noWrap w:val="0"/>
            <w:vAlign w:val="center"/>
          </w:tcPr>
          <w:p w14:paraId="4CF03FBE">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6B5AA63E">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p>
        </w:tc>
        <w:tc>
          <w:tcPr>
            <w:tcW w:w="587" w:type="pct"/>
            <w:tcBorders>
              <w:top w:val="single" w:color="000000" w:sz="4" w:space="0"/>
              <w:left w:val="single" w:color="000000" w:sz="4" w:space="0"/>
              <w:bottom w:val="single" w:color="000000" w:sz="4" w:space="0"/>
              <w:right w:val="single" w:color="000000" w:sz="4" w:space="0"/>
            </w:tcBorders>
            <w:noWrap w:val="0"/>
            <w:vAlign w:val="center"/>
          </w:tcPr>
          <w:p w14:paraId="024EB87D">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p>
        </w:tc>
        <w:tc>
          <w:tcPr>
            <w:tcW w:w="617" w:type="pct"/>
            <w:tcBorders>
              <w:top w:val="single" w:color="000000" w:sz="4" w:space="0"/>
              <w:left w:val="single" w:color="000000" w:sz="4" w:space="0"/>
              <w:bottom w:val="single" w:color="000000" w:sz="4" w:space="0"/>
              <w:right w:val="single" w:color="auto" w:sz="4" w:space="0"/>
            </w:tcBorders>
            <w:noWrap w:val="0"/>
            <w:vAlign w:val="center"/>
          </w:tcPr>
          <w:p w14:paraId="762A344E">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2400</w:t>
            </w:r>
          </w:p>
        </w:tc>
        <w:tc>
          <w:tcPr>
            <w:tcW w:w="581" w:type="pct"/>
            <w:tcBorders>
              <w:top w:val="single" w:color="000000" w:sz="4" w:space="0"/>
              <w:left w:val="single" w:color="000000" w:sz="4" w:space="0"/>
              <w:bottom w:val="single" w:color="000000" w:sz="4" w:space="0"/>
              <w:right w:val="single" w:color="auto" w:sz="4" w:space="0"/>
            </w:tcBorders>
            <w:noWrap w:val="0"/>
            <w:vAlign w:val="center"/>
          </w:tcPr>
          <w:p w14:paraId="0A2EC04D">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bookmarkStart w:id="94" w:name="OLE_LINK1"/>
            <w:r>
              <w:rPr>
                <w:rFonts w:hint="eastAsia" w:ascii="宋体" w:hAnsi="宋体" w:eastAsia="宋体" w:cs="宋体"/>
                <w:i w:val="0"/>
                <w:iCs w:val="0"/>
                <w:color w:val="auto"/>
                <w:sz w:val="21"/>
                <w:szCs w:val="21"/>
                <w:highlight w:val="none"/>
                <w:u w:val="none"/>
                <w:lang w:val="en-US" w:eastAsia="zh-CN" w:bidi="ar"/>
              </w:rPr>
              <w:t>仅岸坡</w:t>
            </w:r>
            <w:bookmarkEnd w:id="94"/>
          </w:p>
        </w:tc>
        <w:tc>
          <w:tcPr>
            <w:tcW w:w="948"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32A7D0E1">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SA"/>
              </w:rPr>
            </w:pPr>
          </w:p>
        </w:tc>
      </w:tr>
      <w:tr w14:paraId="32DA3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60"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1667075D">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古竹运河</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58AA17">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市级</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68BCD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4720</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13F626">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45</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AE7668">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212400</w:t>
            </w:r>
          </w:p>
        </w:tc>
        <w:tc>
          <w:tcPr>
            <w:tcW w:w="61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24F6D65E">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37760</w:t>
            </w:r>
          </w:p>
        </w:tc>
        <w:tc>
          <w:tcPr>
            <w:tcW w:w="581"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576C3DB8">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8"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5CF472B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SA"/>
              </w:rPr>
            </w:pPr>
          </w:p>
        </w:tc>
      </w:tr>
      <w:tr w14:paraId="68D74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60"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1E0BA3B1">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武进港</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182ED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区级</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1661D4">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1000</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BE4C81">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45</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738B1E">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45000</w:t>
            </w:r>
          </w:p>
        </w:tc>
        <w:tc>
          <w:tcPr>
            <w:tcW w:w="61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739B09AE">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p>
        </w:tc>
        <w:tc>
          <w:tcPr>
            <w:tcW w:w="581"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7F0866E7">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仅水域</w:t>
            </w:r>
          </w:p>
        </w:tc>
        <w:tc>
          <w:tcPr>
            <w:tcW w:w="948"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105D2D3E">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p>
        </w:tc>
      </w:tr>
      <w:tr w14:paraId="7BA13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60"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2566419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故城河</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FA74CF">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区级</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17525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384</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352BD5">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50</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95C407">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19200</w:t>
            </w:r>
          </w:p>
        </w:tc>
        <w:tc>
          <w:tcPr>
            <w:tcW w:w="61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0F14EBB7">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3072</w:t>
            </w:r>
          </w:p>
        </w:tc>
        <w:tc>
          <w:tcPr>
            <w:tcW w:w="581"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40556941">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8"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367D1B41">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SA"/>
              </w:rPr>
            </w:pPr>
          </w:p>
        </w:tc>
      </w:tr>
      <w:tr w14:paraId="4033B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60"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0C7F14D8">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北环堤河</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13EB38">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镇级</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0DC1D6">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4130</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465646">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25</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78C0EF">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103250</w:t>
            </w:r>
          </w:p>
        </w:tc>
        <w:tc>
          <w:tcPr>
            <w:tcW w:w="61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620A8325">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33040</w:t>
            </w:r>
          </w:p>
        </w:tc>
        <w:tc>
          <w:tcPr>
            <w:tcW w:w="581"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79DF500C">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bookmarkStart w:id="95" w:name="OLE_LINK3"/>
            <w:r>
              <w:rPr>
                <w:rFonts w:hint="eastAsia" w:ascii="宋体" w:hAnsi="宋体" w:eastAsia="宋体" w:cs="宋体"/>
                <w:i w:val="0"/>
                <w:iCs w:val="0"/>
                <w:color w:val="auto"/>
                <w:sz w:val="21"/>
                <w:szCs w:val="21"/>
                <w:highlight w:val="none"/>
                <w:u w:val="none"/>
                <w:lang w:val="en-US" w:eastAsia="zh-CN" w:bidi="ar"/>
              </w:rPr>
              <w:t>岸坡、水域</w:t>
            </w:r>
            <w:bookmarkEnd w:id="95"/>
          </w:p>
        </w:tc>
        <w:tc>
          <w:tcPr>
            <w:tcW w:w="948"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0AE78CB4">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SA"/>
              </w:rPr>
            </w:pPr>
          </w:p>
        </w:tc>
      </w:tr>
      <w:tr w14:paraId="0E2AB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60"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22EF783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碧波河</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136BC3">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镇级</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FDEEB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1200</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86AD4C">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20</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DF4C8C">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24000</w:t>
            </w:r>
          </w:p>
        </w:tc>
        <w:tc>
          <w:tcPr>
            <w:tcW w:w="61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34614ED7">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9600</w:t>
            </w:r>
          </w:p>
        </w:tc>
        <w:tc>
          <w:tcPr>
            <w:tcW w:w="581"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480C0CC3">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8"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34EE2A93">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default"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其中520米自合同签订之日起至2026.11.28不需要养护；</w:t>
            </w:r>
          </w:p>
        </w:tc>
      </w:tr>
      <w:tr w14:paraId="38C51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60"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2BED988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东环堤河</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D22A1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镇级</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91A188">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5970</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234B0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18</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680575">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107460</w:t>
            </w:r>
          </w:p>
        </w:tc>
        <w:tc>
          <w:tcPr>
            <w:tcW w:w="61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5DD203E6">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47760</w:t>
            </w:r>
          </w:p>
        </w:tc>
        <w:tc>
          <w:tcPr>
            <w:tcW w:w="581"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6217DF0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8"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44FC5AB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SA"/>
              </w:rPr>
            </w:pPr>
          </w:p>
        </w:tc>
      </w:tr>
      <w:tr w14:paraId="3AD29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60"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11FE26E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湖山河</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277051">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镇级</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E94296">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2820</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6D85E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18</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7AD5E3">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50760</w:t>
            </w:r>
          </w:p>
        </w:tc>
        <w:tc>
          <w:tcPr>
            <w:tcW w:w="61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716BDA2C">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22560</w:t>
            </w:r>
          </w:p>
        </w:tc>
        <w:tc>
          <w:tcPr>
            <w:tcW w:w="581"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14654F81">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8"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473CBB16">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SA"/>
              </w:rPr>
            </w:pPr>
          </w:p>
        </w:tc>
      </w:tr>
      <w:tr w14:paraId="5B211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560"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40D6AEB6">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中心河</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84E5C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镇级</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C4BFA7">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2510</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68F7F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17</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299E2F">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42670</w:t>
            </w:r>
          </w:p>
        </w:tc>
        <w:tc>
          <w:tcPr>
            <w:tcW w:w="61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0C6582B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20080</w:t>
            </w:r>
          </w:p>
        </w:tc>
        <w:tc>
          <w:tcPr>
            <w:tcW w:w="581"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1A3F3BFE">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8"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23048285">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SA"/>
              </w:rPr>
            </w:pPr>
          </w:p>
        </w:tc>
      </w:tr>
      <w:tr w14:paraId="48261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60"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5388A7C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峰影河</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8E159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镇级</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841075">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5340</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112A26">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14</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074BA4">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74760</w:t>
            </w:r>
          </w:p>
        </w:tc>
        <w:tc>
          <w:tcPr>
            <w:tcW w:w="61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0C6D2768">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42720</w:t>
            </w:r>
          </w:p>
        </w:tc>
        <w:tc>
          <w:tcPr>
            <w:tcW w:w="581"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30A13F8E">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8"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58497C04">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SA"/>
              </w:rPr>
            </w:pPr>
          </w:p>
        </w:tc>
      </w:tr>
      <w:tr w14:paraId="0D08C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60"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78E79E7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六里河</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E9EECA">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镇级</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CC4FAA">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5310</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DDF451">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15</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D8BECD">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79650</w:t>
            </w:r>
          </w:p>
        </w:tc>
        <w:tc>
          <w:tcPr>
            <w:tcW w:w="61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63064DF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42480</w:t>
            </w:r>
          </w:p>
        </w:tc>
        <w:tc>
          <w:tcPr>
            <w:tcW w:w="581"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568BA7A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8"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41AC0183">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SA"/>
              </w:rPr>
            </w:pPr>
          </w:p>
        </w:tc>
      </w:tr>
      <w:tr w14:paraId="5F965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60"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6EBD862A">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西环堤河</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D9284A">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镇级</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F00CE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2110</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CB16F6">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16</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D5A8C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33760</w:t>
            </w:r>
          </w:p>
        </w:tc>
        <w:tc>
          <w:tcPr>
            <w:tcW w:w="61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5CECC27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16880</w:t>
            </w:r>
          </w:p>
        </w:tc>
        <w:tc>
          <w:tcPr>
            <w:tcW w:w="581"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31FFA33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8"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4213032D">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SA"/>
              </w:rPr>
            </w:pPr>
          </w:p>
        </w:tc>
      </w:tr>
      <w:tr w14:paraId="103E0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560"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2D169706">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南环堤河</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A99234">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镇级</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77D0A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4630</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5389FF">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12</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BAFE48">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55560</w:t>
            </w:r>
          </w:p>
        </w:tc>
        <w:tc>
          <w:tcPr>
            <w:tcW w:w="61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2825843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37040</w:t>
            </w:r>
          </w:p>
        </w:tc>
        <w:tc>
          <w:tcPr>
            <w:tcW w:w="581"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74EB652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8"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03A01B06">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default"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其中西段1500米自合同签订之日起至2027.1.26不需要养护；</w:t>
            </w:r>
          </w:p>
          <w:p w14:paraId="34A4DC98">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default"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东段835米合同期内不需要养护；</w:t>
            </w:r>
          </w:p>
        </w:tc>
      </w:tr>
      <w:tr w14:paraId="64DA6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60"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76E1A6D5">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大湾环山河</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CEDE56">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镇级</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108F74">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5840</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DB0EF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12</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37D06A">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70080</w:t>
            </w:r>
          </w:p>
        </w:tc>
        <w:tc>
          <w:tcPr>
            <w:tcW w:w="61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1F298A3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46720</w:t>
            </w:r>
          </w:p>
        </w:tc>
        <w:tc>
          <w:tcPr>
            <w:tcW w:w="581"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675D1B1F">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8"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55DAD7C5">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p>
        </w:tc>
      </w:tr>
      <w:tr w14:paraId="60F03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560"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556A5AA1">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中心横河</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85601D">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镇级</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5A36D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2680</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D0C87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12</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118BFE">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32160</w:t>
            </w:r>
          </w:p>
        </w:tc>
        <w:tc>
          <w:tcPr>
            <w:tcW w:w="61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45AB55FF">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21440</w:t>
            </w:r>
          </w:p>
        </w:tc>
        <w:tc>
          <w:tcPr>
            <w:tcW w:w="581"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64B2E2D5">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8"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04F0E0B1">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其中大渎-顾家渎段自合同签订之日起至2026.11.30不需要养护；</w:t>
            </w:r>
          </w:p>
          <w:p w14:paraId="4E8C571A">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default"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大渎-钱家渎东侧小桥段自合同签订之日起至2026.12.26不需要养护；</w:t>
            </w:r>
          </w:p>
        </w:tc>
      </w:tr>
      <w:tr w14:paraId="2C585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560" w:type="pct"/>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7CD91998">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七里堤河</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8F5D8D">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镇级</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7B6C2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3430</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C1FB21">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16</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AD0C64">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54880</w:t>
            </w:r>
          </w:p>
        </w:tc>
        <w:tc>
          <w:tcPr>
            <w:tcW w:w="61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5D3E8B8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27440</w:t>
            </w:r>
          </w:p>
        </w:tc>
        <w:tc>
          <w:tcPr>
            <w:tcW w:w="581"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774A7BB7">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8"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206A15D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p>
        </w:tc>
      </w:tr>
      <w:tr w14:paraId="24AAE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60"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22C1FC8F">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长青河</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A74816">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村级</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9AC71D">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1790</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AD68C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20</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529297">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35800</w:t>
            </w:r>
          </w:p>
        </w:tc>
        <w:tc>
          <w:tcPr>
            <w:tcW w:w="61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52BA8A24">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14320</w:t>
            </w:r>
          </w:p>
        </w:tc>
        <w:tc>
          <w:tcPr>
            <w:tcW w:w="581"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7EE54B5A">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8"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58094828">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p>
        </w:tc>
      </w:tr>
      <w:tr w14:paraId="04683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60"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278DE2A1">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鱼桥河</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ADC0C5">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村级</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9B358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1920</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D6468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14</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5C338E">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26880</w:t>
            </w:r>
          </w:p>
        </w:tc>
        <w:tc>
          <w:tcPr>
            <w:tcW w:w="61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2B83042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15360</w:t>
            </w:r>
          </w:p>
        </w:tc>
        <w:tc>
          <w:tcPr>
            <w:tcW w:w="581"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212DFC2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8"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1A565C9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p>
        </w:tc>
      </w:tr>
      <w:tr w14:paraId="6950E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60"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75AE5C78">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景竺河</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21533A">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村级</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4F084E">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830</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16FDD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16</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E4C86D">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13280</w:t>
            </w:r>
          </w:p>
        </w:tc>
        <w:tc>
          <w:tcPr>
            <w:tcW w:w="61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0BAE792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6640</w:t>
            </w:r>
          </w:p>
        </w:tc>
        <w:tc>
          <w:tcPr>
            <w:tcW w:w="581"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542DD176">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8"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7C6A7C0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p>
        </w:tc>
      </w:tr>
      <w:tr w14:paraId="68AE9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560"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2116C314">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七里堤</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湿地水域</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072CE2">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601C26">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129BC0">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774DD1">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87000</w:t>
            </w:r>
          </w:p>
        </w:tc>
        <w:tc>
          <w:tcPr>
            <w:tcW w:w="61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519A0817">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p>
        </w:tc>
        <w:tc>
          <w:tcPr>
            <w:tcW w:w="581"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558B694F">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仅水域</w:t>
            </w:r>
          </w:p>
        </w:tc>
        <w:tc>
          <w:tcPr>
            <w:tcW w:w="948"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36034B61">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p>
        </w:tc>
      </w:tr>
      <w:tr w14:paraId="493D5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60" w:type="pct"/>
            <w:tcBorders>
              <w:top w:val="single" w:color="000000" w:sz="4" w:space="0"/>
              <w:left w:val="single" w:color="auto" w:sz="4" w:space="0"/>
              <w:bottom w:val="single" w:color="auto" w:sz="4" w:space="0"/>
              <w:right w:val="single" w:color="000000" w:sz="4" w:space="0"/>
            </w:tcBorders>
            <w:shd w:val="clear" w:color="auto" w:fill="auto"/>
            <w:noWrap w:val="0"/>
            <w:vAlign w:val="center"/>
          </w:tcPr>
          <w:p w14:paraId="570EA505">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天远桥</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湿地水域</w:t>
            </w:r>
          </w:p>
        </w:tc>
        <w:tc>
          <w:tcPr>
            <w:tcW w:w="766" w:type="pct"/>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56F990B8">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p>
        </w:tc>
        <w:tc>
          <w:tcPr>
            <w:tcW w:w="530" w:type="pct"/>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19556C41">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p>
        </w:tc>
        <w:tc>
          <w:tcPr>
            <w:tcW w:w="406" w:type="pct"/>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44570D5B">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p>
        </w:tc>
        <w:tc>
          <w:tcPr>
            <w:tcW w:w="587" w:type="pct"/>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793A62EA">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14000</w:t>
            </w:r>
          </w:p>
        </w:tc>
        <w:tc>
          <w:tcPr>
            <w:tcW w:w="617"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14:paraId="29073624">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p>
        </w:tc>
        <w:tc>
          <w:tcPr>
            <w:tcW w:w="581"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14:paraId="2CBC757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仅水域</w:t>
            </w:r>
          </w:p>
        </w:tc>
        <w:tc>
          <w:tcPr>
            <w:tcW w:w="948"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14:paraId="43B41845">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p>
        </w:tc>
      </w:tr>
    </w:tbl>
    <w:p w14:paraId="1E8D0240">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p>
    <w:p w14:paraId="79F2DFDD">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2、河道</w:t>
      </w:r>
      <w:r>
        <w:rPr>
          <w:rFonts w:hint="eastAsia" w:ascii="宋体" w:hAnsi="宋体" w:eastAsia="宋体" w:cs="宋体"/>
          <w:color w:val="auto"/>
          <w:sz w:val="24"/>
          <w:szCs w:val="24"/>
          <w:highlight w:val="none"/>
          <w:lang w:val="en-US" w:eastAsia="zh-CN"/>
        </w:rPr>
        <w:t>养护</w:t>
      </w:r>
      <w:r>
        <w:rPr>
          <w:rFonts w:hint="eastAsia" w:ascii="宋体" w:hAnsi="宋体" w:eastAsia="宋体" w:cs="宋体"/>
          <w:color w:val="auto"/>
          <w:sz w:val="24"/>
          <w:szCs w:val="24"/>
          <w:highlight w:val="none"/>
        </w:rPr>
        <w:t>必须使用河道</w:t>
      </w:r>
      <w:r>
        <w:rPr>
          <w:rFonts w:hint="eastAsia" w:ascii="宋体" w:hAnsi="宋体" w:eastAsia="宋体" w:cs="宋体"/>
          <w:color w:val="auto"/>
          <w:sz w:val="24"/>
          <w:szCs w:val="24"/>
          <w:highlight w:val="none"/>
          <w:lang w:val="en-US" w:eastAsia="zh-CN"/>
        </w:rPr>
        <w:t>养护专业</w:t>
      </w:r>
      <w:r>
        <w:rPr>
          <w:rFonts w:hint="eastAsia" w:ascii="宋体" w:hAnsi="宋体" w:eastAsia="宋体" w:cs="宋体"/>
          <w:color w:val="auto"/>
          <w:sz w:val="24"/>
          <w:szCs w:val="24"/>
          <w:highlight w:val="none"/>
        </w:rPr>
        <w:t>人员，水面漂浮物必须使用专用保洁船进行水面打捞。</w:t>
      </w:r>
    </w:p>
    <w:p w14:paraId="675900F6">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3、河道</w:t>
      </w:r>
      <w:r>
        <w:rPr>
          <w:rFonts w:hint="eastAsia" w:ascii="宋体" w:hAnsi="宋体" w:eastAsia="宋体" w:cs="宋体"/>
          <w:color w:val="auto"/>
          <w:sz w:val="24"/>
          <w:szCs w:val="24"/>
          <w:highlight w:val="none"/>
          <w:lang w:val="en-US" w:eastAsia="zh-CN"/>
        </w:rPr>
        <w:t>养护</w:t>
      </w:r>
      <w:r>
        <w:rPr>
          <w:rFonts w:hint="eastAsia" w:ascii="宋体" w:hAnsi="宋体" w:eastAsia="宋体" w:cs="宋体"/>
          <w:color w:val="auto"/>
          <w:sz w:val="24"/>
          <w:szCs w:val="24"/>
          <w:highlight w:val="none"/>
        </w:rPr>
        <w:t>的漂浮物由成交供应商采取无害化处理。</w:t>
      </w:r>
    </w:p>
    <w:p w14:paraId="2217195D">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4、河道</w:t>
      </w:r>
      <w:r>
        <w:rPr>
          <w:rFonts w:hint="eastAsia" w:ascii="宋体" w:hAnsi="宋体" w:eastAsia="宋体" w:cs="宋体"/>
          <w:color w:val="auto"/>
          <w:sz w:val="24"/>
          <w:szCs w:val="24"/>
          <w:highlight w:val="none"/>
          <w:lang w:val="en-US" w:eastAsia="zh-CN"/>
        </w:rPr>
        <w:t>养护</w:t>
      </w:r>
      <w:r>
        <w:rPr>
          <w:rFonts w:hint="eastAsia" w:ascii="宋体" w:hAnsi="宋体" w:eastAsia="宋体" w:cs="宋体"/>
          <w:color w:val="auto"/>
          <w:sz w:val="24"/>
          <w:szCs w:val="24"/>
          <w:highlight w:val="none"/>
        </w:rPr>
        <w:t>时间为</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个月。</w:t>
      </w:r>
    </w:p>
    <w:p w14:paraId="6D621CD7">
      <w:pPr>
        <w:keepNext w:val="0"/>
        <w:keepLines w:val="0"/>
        <w:pageBreakBefore w:val="0"/>
        <w:kinsoku/>
        <w:wordWrap/>
        <w:overflowPunct/>
        <w:topLinePunct w:val="0"/>
        <w:autoSpaceDE/>
        <w:autoSpaceDN/>
        <w:bidi w:val="0"/>
        <w:adjustRightInd/>
        <w:snapToGrid w:val="0"/>
        <w:spacing w:line="360" w:lineRule="auto"/>
        <w:ind w:firstLine="47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5、河道</w:t>
      </w:r>
      <w:r>
        <w:rPr>
          <w:rFonts w:hint="eastAsia" w:ascii="宋体" w:hAnsi="宋体" w:eastAsia="宋体" w:cs="宋体"/>
          <w:color w:val="auto"/>
          <w:sz w:val="24"/>
          <w:szCs w:val="24"/>
          <w:highlight w:val="none"/>
          <w:lang w:val="en-US" w:eastAsia="zh-CN"/>
        </w:rPr>
        <w:t>养护</w:t>
      </w:r>
      <w:r>
        <w:rPr>
          <w:rFonts w:hint="eastAsia" w:ascii="宋体" w:hAnsi="宋体" w:eastAsia="宋体" w:cs="宋体"/>
          <w:color w:val="auto"/>
          <w:sz w:val="24"/>
          <w:szCs w:val="24"/>
          <w:highlight w:val="none"/>
        </w:rPr>
        <w:t>作业船要规范管理，统一着色和标志。</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须满足每</w:t>
      </w:r>
      <w:r>
        <w:rPr>
          <w:rFonts w:hint="eastAsia" w:ascii="宋体" w:hAnsi="宋体" w:eastAsia="宋体" w:cs="宋体"/>
          <w:color w:val="auto"/>
          <w:sz w:val="24"/>
          <w:szCs w:val="24"/>
          <w:highlight w:val="none"/>
          <w:lang w:eastAsia="zh-CN"/>
        </w:rPr>
        <w:t>艘</w:t>
      </w:r>
      <w:r>
        <w:rPr>
          <w:rFonts w:hint="eastAsia" w:ascii="宋体" w:hAnsi="宋体" w:eastAsia="宋体" w:cs="宋体"/>
          <w:color w:val="auto"/>
          <w:sz w:val="24"/>
          <w:szCs w:val="24"/>
          <w:highlight w:val="none"/>
        </w:rPr>
        <w:t>船配备工作人员2人。</w:t>
      </w:r>
    </w:p>
    <w:p w14:paraId="37CAAF88">
      <w:pPr>
        <w:keepNext w:val="0"/>
        <w:keepLines w:val="0"/>
        <w:pageBreakBefore w:val="0"/>
        <w:kinsoku/>
        <w:wordWrap/>
        <w:overflowPunct/>
        <w:topLinePunct w:val="0"/>
        <w:autoSpaceDE/>
        <w:autoSpaceDN/>
        <w:bidi w:val="0"/>
        <w:adjustRightInd/>
        <w:snapToGrid w:val="0"/>
        <w:spacing w:line="360" w:lineRule="auto"/>
        <w:ind w:firstLine="47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十天一次定期开展水质自测，上级水质监测前需自测并上报数据，养护期水质每月</w:t>
      </w:r>
      <w:r>
        <w:rPr>
          <w:rFonts w:hint="eastAsia" w:ascii="宋体" w:hAnsi="宋体" w:eastAsia="宋体" w:cs="宋体"/>
          <w:color w:val="auto"/>
          <w:sz w:val="24"/>
          <w:szCs w:val="24"/>
          <w:highlight w:val="none"/>
          <w:lang w:eastAsia="zh-CN"/>
        </w:rPr>
        <w:t>最低标准</w:t>
      </w:r>
      <w:r>
        <w:rPr>
          <w:rFonts w:hint="eastAsia" w:ascii="宋体" w:hAnsi="宋体" w:eastAsia="宋体" w:cs="宋体"/>
          <w:color w:val="auto"/>
          <w:sz w:val="24"/>
          <w:szCs w:val="24"/>
          <w:highlight w:val="none"/>
        </w:rPr>
        <w:t>为Ⅲ类水标准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其中</w:t>
      </w:r>
      <w:r>
        <w:rPr>
          <w:rFonts w:hint="eastAsia" w:ascii="宋体" w:hAnsi="宋体" w:eastAsia="宋体" w:cs="宋体"/>
          <w:i w:val="0"/>
          <w:iCs w:val="0"/>
          <w:color w:val="auto"/>
          <w:sz w:val="24"/>
          <w:szCs w:val="24"/>
          <w:highlight w:val="none"/>
          <w:u w:val="none"/>
          <w:lang w:val="en-US" w:eastAsia="zh-CN" w:bidi="ar"/>
        </w:rPr>
        <w:t>直湖港为Ⅱ类水标准，直湖港的总氮含量可按</w:t>
      </w:r>
      <w:r>
        <w:rPr>
          <w:rFonts w:hint="eastAsia" w:ascii="宋体" w:hAnsi="宋体" w:eastAsia="宋体" w:cs="宋体"/>
          <w:color w:val="auto"/>
          <w:sz w:val="24"/>
          <w:szCs w:val="24"/>
          <w:highlight w:val="none"/>
        </w:rPr>
        <w:t>Ⅲ类水标准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，Ⅳ类及以下水质为不合格（突发污染、河道施工等特殊情况导致水质下降除外）</w:t>
      </w:r>
      <w:r>
        <w:rPr>
          <w:rFonts w:hint="eastAsia" w:ascii="宋体" w:hAnsi="宋体" w:eastAsia="宋体" w:cs="宋体"/>
          <w:color w:val="auto"/>
          <w:sz w:val="24"/>
          <w:szCs w:val="24"/>
          <w:highlight w:val="none"/>
          <w:lang w:eastAsia="zh-CN"/>
        </w:rPr>
        <w:t>。</w:t>
      </w:r>
    </w:p>
    <w:p w14:paraId="41B596EA">
      <w:pPr>
        <w:keepNext w:val="0"/>
        <w:keepLines w:val="0"/>
        <w:pageBreakBefore w:val="0"/>
        <w:kinsoku/>
        <w:wordWrap/>
        <w:overflowPunct/>
        <w:topLinePunct w:val="0"/>
        <w:autoSpaceDE/>
        <w:autoSpaceDN/>
        <w:bidi w:val="0"/>
        <w:adjustRightInd/>
        <w:snapToGrid w:val="0"/>
        <w:spacing w:line="360" w:lineRule="auto"/>
        <w:ind w:firstLine="47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各泵站运行打水期间，</w:t>
      </w:r>
      <w:r>
        <w:rPr>
          <w:rFonts w:hint="eastAsia" w:ascii="宋体" w:hAnsi="宋体" w:eastAsia="宋体" w:cs="宋体"/>
          <w:color w:val="auto"/>
          <w:sz w:val="24"/>
          <w:szCs w:val="24"/>
          <w:highlight w:val="none"/>
          <w:lang w:val="en-US" w:eastAsia="zh-CN"/>
        </w:rPr>
        <w:t>进</w:t>
      </w:r>
      <w:r>
        <w:rPr>
          <w:rFonts w:hint="eastAsia" w:ascii="宋体" w:hAnsi="宋体" w:eastAsia="宋体" w:cs="宋体"/>
          <w:color w:val="auto"/>
          <w:sz w:val="24"/>
          <w:szCs w:val="24"/>
          <w:highlight w:val="none"/>
        </w:rPr>
        <w:t>水口周边聚集的水草须由</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及时清理；清污机打捞上岸的水草、垃圾等杂物，在</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提出清理要求后，</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应立即派员清理并上车拖运，不得拖延堆积。</w:t>
      </w:r>
    </w:p>
    <w:p w14:paraId="3A261C84">
      <w:pPr>
        <w:keepNext w:val="0"/>
        <w:keepLines w:val="0"/>
        <w:pageBreakBefore w:val="0"/>
        <w:kinsoku/>
        <w:wordWrap/>
        <w:overflowPunct/>
        <w:topLinePunct w:val="0"/>
        <w:autoSpaceDE/>
        <w:autoSpaceDN/>
        <w:bidi w:val="0"/>
        <w:adjustRightInd/>
        <w:snapToGrid w:val="0"/>
        <w:spacing w:line="360" w:lineRule="auto"/>
        <w:ind w:firstLine="47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8、采购方</w:t>
      </w:r>
      <w:r>
        <w:rPr>
          <w:rFonts w:hint="eastAsia" w:ascii="宋体" w:hAnsi="宋体" w:eastAsia="宋体" w:cs="宋体"/>
          <w:color w:val="auto"/>
          <w:sz w:val="24"/>
          <w:szCs w:val="24"/>
          <w:highlight w:val="none"/>
        </w:rPr>
        <w:t>实施的《鱼桥河、长青河、碧波河水文化建设项目》相关设施位于对应河道沿岸，本</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将其纳入统一管理范围，</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负责该三处设施区域的垃圾清理、环境卫生保洁及绿植养护工作，养护及保洁标准与本合同约定的河道管理内容一致。</w:t>
      </w:r>
    </w:p>
    <w:p w14:paraId="696475F9">
      <w:pPr>
        <w:keepNext w:val="0"/>
        <w:keepLines w:val="0"/>
        <w:pageBreakBefore w:val="0"/>
        <w:widowControl w:val="0"/>
        <w:kinsoku/>
        <w:wordWrap/>
        <w:overflowPunct/>
        <w:topLinePunct w:val="0"/>
        <w:autoSpaceDE/>
        <w:autoSpaceDN/>
        <w:bidi w:val="0"/>
        <w:adjustRightInd/>
        <w:snapToGrid w:val="0"/>
        <w:spacing w:before="0" w:after="0" w:line="360" w:lineRule="auto"/>
        <w:ind w:firstLine="42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9、河道养护标准详见下表</w:t>
      </w:r>
    </w:p>
    <w:tbl>
      <w:tblPr>
        <w:tblStyle w:val="11"/>
        <w:tblW w:w="98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75"/>
        <w:gridCol w:w="784"/>
        <w:gridCol w:w="2019"/>
        <w:gridCol w:w="6360"/>
      </w:tblGrid>
      <w:tr w14:paraId="27DA6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75" w:type="dxa"/>
            <w:tcBorders>
              <w:top w:val="single" w:color="000000" w:sz="4" w:space="0"/>
              <w:left w:val="single" w:color="000000" w:sz="4" w:space="0"/>
              <w:bottom w:val="single" w:color="000000" w:sz="4" w:space="0"/>
              <w:right w:val="single" w:color="000000" w:sz="4" w:space="0"/>
            </w:tcBorders>
            <w:noWrap/>
            <w:vAlign w:val="center"/>
          </w:tcPr>
          <w:p w14:paraId="7A6B299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both"/>
              <w:textAlignment w:val="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序号</w:t>
            </w:r>
          </w:p>
        </w:tc>
        <w:tc>
          <w:tcPr>
            <w:tcW w:w="784" w:type="dxa"/>
            <w:tcBorders>
              <w:top w:val="single" w:color="000000" w:sz="4" w:space="0"/>
              <w:left w:val="single" w:color="000000" w:sz="4" w:space="0"/>
              <w:bottom w:val="nil"/>
              <w:right w:val="nil"/>
            </w:tcBorders>
            <w:noWrap/>
            <w:vAlign w:val="center"/>
          </w:tcPr>
          <w:p w14:paraId="492381DD">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both"/>
              <w:textAlignment w:val="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养护内容</w:t>
            </w:r>
          </w:p>
        </w:tc>
        <w:tc>
          <w:tcPr>
            <w:tcW w:w="8379" w:type="dxa"/>
            <w:gridSpan w:val="2"/>
            <w:tcBorders>
              <w:top w:val="single" w:color="000000" w:sz="4" w:space="0"/>
              <w:left w:val="single" w:color="000000" w:sz="4" w:space="0"/>
              <w:bottom w:val="single" w:color="000000" w:sz="4" w:space="0"/>
              <w:right w:val="single" w:color="000000" w:sz="4" w:space="0"/>
            </w:tcBorders>
            <w:noWrap/>
            <w:vAlign w:val="center"/>
          </w:tcPr>
          <w:p w14:paraId="36CA5CB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养护标准</w:t>
            </w:r>
          </w:p>
        </w:tc>
      </w:tr>
      <w:tr w14:paraId="60483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0" w:hRule="atLeast"/>
        </w:trPr>
        <w:tc>
          <w:tcPr>
            <w:tcW w:w="675" w:type="dxa"/>
            <w:vMerge w:val="restart"/>
            <w:tcBorders>
              <w:top w:val="single" w:color="000000" w:sz="4" w:space="0"/>
              <w:left w:val="single" w:color="000000" w:sz="4" w:space="0"/>
              <w:bottom w:val="single" w:color="000000" w:sz="4" w:space="0"/>
              <w:right w:val="single" w:color="000000" w:sz="4" w:space="0"/>
            </w:tcBorders>
            <w:noWrap/>
            <w:vAlign w:val="center"/>
          </w:tcPr>
          <w:p w14:paraId="10BC59D5">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784" w:type="dxa"/>
            <w:vMerge w:val="restart"/>
            <w:tcBorders>
              <w:top w:val="single" w:color="000000" w:sz="4" w:space="0"/>
              <w:left w:val="single" w:color="000000" w:sz="4" w:space="0"/>
              <w:bottom w:val="single" w:color="000000" w:sz="4" w:space="0"/>
              <w:right w:val="single" w:color="000000" w:sz="4" w:space="0"/>
            </w:tcBorders>
            <w:noWrap/>
            <w:vAlign w:val="center"/>
          </w:tcPr>
          <w:p w14:paraId="17E1203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基本养护</w:t>
            </w:r>
          </w:p>
        </w:tc>
        <w:tc>
          <w:tcPr>
            <w:tcW w:w="2019" w:type="dxa"/>
            <w:tcBorders>
              <w:top w:val="nil"/>
              <w:left w:val="single" w:color="000000" w:sz="4" w:space="0"/>
              <w:bottom w:val="single" w:color="000000" w:sz="4" w:space="0"/>
              <w:right w:val="single" w:color="000000" w:sz="4" w:space="0"/>
            </w:tcBorders>
            <w:noWrap/>
            <w:vAlign w:val="center"/>
          </w:tcPr>
          <w:p w14:paraId="0E5C03C6">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河道保洁</w:t>
            </w:r>
          </w:p>
        </w:tc>
        <w:tc>
          <w:tcPr>
            <w:tcW w:w="6360" w:type="dxa"/>
            <w:tcBorders>
              <w:top w:val="nil"/>
              <w:left w:val="single" w:color="000000" w:sz="4" w:space="0"/>
              <w:bottom w:val="single" w:color="000000" w:sz="4" w:space="0"/>
              <w:right w:val="single" w:color="000000" w:sz="4" w:space="0"/>
            </w:tcBorders>
            <w:noWrap w:val="0"/>
            <w:vAlign w:val="center"/>
          </w:tcPr>
          <w:p w14:paraId="00F99A63">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left"/>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执行卫生保洁制度、定期打扫，河面及两岸5—10m范围岸线护坡整洁，水面及浮床无白色垃圾、落叶等漂浮物，内河水面无蓝藻聚集，杂物、垃圾滞留时间不超过3小时，及时清运并闭环处理。主要桥梁、通道视野范围内无漂浮物，河道整体感官良好；</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2、定期清理有害水生植物、沿岸枯树、地龙网，劝阻倾倒废水、洗拖把等污染河道行为，作业船只保持清洁。</w:t>
            </w:r>
          </w:p>
        </w:tc>
      </w:tr>
      <w:tr w14:paraId="0EE4E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21" w:hRule="atLeast"/>
        </w:trPr>
        <w:tc>
          <w:tcPr>
            <w:tcW w:w="675" w:type="dxa"/>
            <w:vMerge w:val="continue"/>
            <w:tcBorders>
              <w:top w:val="single" w:color="000000" w:sz="4" w:space="0"/>
              <w:left w:val="single" w:color="000000" w:sz="4" w:space="0"/>
              <w:bottom w:val="single" w:color="000000" w:sz="4" w:space="0"/>
              <w:right w:val="single" w:color="000000" w:sz="4" w:space="0"/>
            </w:tcBorders>
            <w:noWrap/>
            <w:vAlign w:val="center"/>
          </w:tcPr>
          <w:p w14:paraId="4D4A640F">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4"/>
                <w:szCs w:val="24"/>
                <w:highlight w:val="none"/>
                <w:u w:val="none"/>
              </w:rPr>
            </w:pPr>
          </w:p>
        </w:tc>
        <w:tc>
          <w:tcPr>
            <w:tcW w:w="784" w:type="dxa"/>
            <w:vMerge w:val="continue"/>
            <w:tcBorders>
              <w:top w:val="single" w:color="000000" w:sz="4" w:space="0"/>
              <w:left w:val="single" w:color="000000" w:sz="4" w:space="0"/>
              <w:bottom w:val="single" w:color="000000" w:sz="4" w:space="0"/>
              <w:right w:val="single" w:color="000000" w:sz="4" w:space="0"/>
            </w:tcBorders>
            <w:noWrap/>
            <w:vAlign w:val="center"/>
          </w:tcPr>
          <w:p w14:paraId="42140752">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4"/>
                <w:szCs w:val="24"/>
                <w:highlight w:val="none"/>
                <w:u w:val="none"/>
              </w:rPr>
            </w:pPr>
          </w:p>
        </w:tc>
        <w:tc>
          <w:tcPr>
            <w:tcW w:w="2019" w:type="dxa"/>
            <w:tcBorders>
              <w:top w:val="nil"/>
              <w:left w:val="single" w:color="000000" w:sz="4" w:space="0"/>
              <w:bottom w:val="single" w:color="000000" w:sz="4" w:space="0"/>
              <w:right w:val="single" w:color="000000" w:sz="4" w:space="0"/>
            </w:tcBorders>
            <w:noWrap w:val="0"/>
            <w:vAlign w:val="center"/>
          </w:tcPr>
          <w:p w14:paraId="74EC4E8E">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河道巡查</w:t>
            </w:r>
          </w:p>
        </w:tc>
        <w:tc>
          <w:tcPr>
            <w:tcW w:w="6360" w:type="dxa"/>
            <w:tcBorders>
              <w:top w:val="nil"/>
              <w:left w:val="single" w:color="000000" w:sz="4" w:space="0"/>
              <w:bottom w:val="single" w:color="000000" w:sz="4" w:space="0"/>
              <w:right w:val="single" w:color="000000" w:sz="4" w:space="0"/>
            </w:tcBorders>
            <w:noWrap w:val="0"/>
            <w:vAlign w:val="center"/>
          </w:tcPr>
          <w:p w14:paraId="24F51A2A">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left"/>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1、执行巡查制度、做好河道巡查记录；</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2、无影响排涝的各种障碍物（河道治理所需围堰等水利设施除外）；</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3、驳岸基础无冲刷、无掏空、墙身无倾斜，围墙、压顶、栏杆、平台、浮床、景观小品等设施完好，及时更新设备设施；</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4、河道范围内无乱摆乱占，乱倒乱放；</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5、河道两岸蓝线范围内无垦种；</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6、亲水平台等人员易集中处安全标识醒目、救生设施完好；</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7、养护项目落实专人负责，做好与采购人对接，及时完成采购人交付的各项工作。</w:t>
            </w:r>
          </w:p>
        </w:tc>
      </w:tr>
      <w:tr w14:paraId="3825E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675" w:type="dxa"/>
            <w:vMerge w:val="restart"/>
            <w:tcBorders>
              <w:top w:val="single" w:color="000000" w:sz="4" w:space="0"/>
              <w:left w:val="single" w:color="000000" w:sz="4" w:space="0"/>
              <w:bottom w:val="single" w:color="000000" w:sz="4" w:space="0"/>
              <w:right w:val="single" w:color="000000" w:sz="4" w:space="0"/>
            </w:tcBorders>
            <w:noWrap/>
            <w:vAlign w:val="center"/>
          </w:tcPr>
          <w:p w14:paraId="284E02ED">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w:t>
            </w:r>
          </w:p>
        </w:tc>
        <w:tc>
          <w:tcPr>
            <w:tcW w:w="784" w:type="dxa"/>
            <w:vMerge w:val="restart"/>
            <w:tcBorders>
              <w:top w:val="single" w:color="000000" w:sz="4" w:space="0"/>
              <w:left w:val="single" w:color="000000" w:sz="4" w:space="0"/>
              <w:bottom w:val="single" w:color="000000" w:sz="4" w:space="0"/>
              <w:right w:val="single" w:color="000000" w:sz="4" w:space="0"/>
            </w:tcBorders>
            <w:noWrap/>
            <w:vAlign w:val="center"/>
          </w:tcPr>
          <w:p w14:paraId="553D6B3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绿植养护</w:t>
            </w: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09419D6F">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岸坡草皮等养护</w:t>
            </w:r>
          </w:p>
        </w:tc>
        <w:tc>
          <w:tcPr>
            <w:tcW w:w="6360" w:type="dxa"/>
            <w:tcBorders>
              <w:top w:val="single" w:color="000000" w:sz="4" w:space="0"/>
              <w:left w:val="single" w:color="000000" w:sz="4" w:space="0"/>
              <w:bottom w:val="single" w:color="000000" w:sz="4" w:space="0"/>
              <w:right w:val="single" w:color="000000" w:sz="4" w:space="0"/>
            </w:tcBorders>
            <w:noWrap w:val="0"/>
            <w:vAlign w:val="center"/>
          </w:tcPr>
          <w:p w14:paraId="41095228">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left"/>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1、草坪覆盖率90%以上，单块斑秃面积不超过0.3m</w:t>
            </w:r>
            <w:r>
              <w:rPr>
                <w:rFonts w:hint="eastAsia" w:ascii="宋体" w:hAnsi="宋体" w:eastAsia="宋体" w:cs="宋体"/>
                <w:i w:val="0"/>
                <w:iCs w:val="0"/>
                <w:color w:val="auto"/>
                <w:sz w:val="24"/>
                <w:szCs w:val="24"/>
                <w:highlight w:val="none"/>
                <w:u w:val="none"/>
                <w:vertAlign w:val="superscript"/>
                <w:lang w:val="en-US" w:eastAsia="zh-CN" w:bidi="ar"/>
              </w:rPr>
              <w:t>2</w:t>
            </w:r>
            <w:r>
              <w:rPr>
                <w:rFonts w:hint="eastAsia" w:ascii="宋体" w:hAnsi="宋体" w:eastAsia="宋体" w:cs="宋体"/>
                <w:i w:val="0"/>
                <w:iCs w:val="0"/>
                <w:color w:val="auto"/>
                <w:sz w:val="24"/>
                <w:szCs w:val="24"/>
                <w:highlight w:val="none"/>
                <w:u w:val="none"/>
                <w:lang w:val="en-US" w:eastAsia="zh-CN" w:bidi="ar"/>
              </w:rPr>
              <w:t>或10m</w:t>
            </w:r>
            <w:r>
              <w:rPr>
                <w:rFonts w:hint="eastAsia" w:ascii="宋体" w:hAnsi="宋体" w:eastAsia="宋体" w:cs="宋体"/>
                <w:i w:val="0"/>
                <w:iCs w:val="0"/>
                <w:color w:val="auto"/>
                <w:sz w:val="24"/>
                <w:szCs w:val="24"/>
                <w:highlight w:val="none"/>
                <w:u w:val="none"/>
                <w:vertAlign w:val="superscript"/>
                <w:lang w:val="en-US" w:eastAsia="zh-CN" w:bidi="ar"/>
              </w:rPr>
              <w:t>2</w:t>
            </w:r>
            <w:r>
              <w:rPr>
                <w:rFonts w:hint="eastAsia" w:ascii="宋体" w:hAnsi="宋体" w:eastAsia="宋体" w:cs="宋体"/>
                <w:i w:val="0"/>
                <w:iCs w:val="0"/>
                <w:color w:val="auto"/>
                <w:sz w:val="24"/>
                <w:szCs w:val="24"/>
                <w:highlight w:val="none"/>
                <w:u w:val="none"/>
                <w:lang w:val="en-US" w:eastAsia="zh-CN" w:bidi="ar"/>
              </w:rPr>
              <w:t>绿地内斑秃面积不超过3块；草坪内杂草率≤15%。草坪绿色期：冷季型草坪不得少于240天，暖季型草坪不得少于160天。无明显可视的病虫危害症状，被害面积≤10%，地下害虫≤10头/m</w:t>
            </w:r>
            <w:r>
              <w:rPr>
                <w:rFonts w:hint="eastAsia" w:ascii="宋体" w:hAnsi="宋体" w:eastAsia="宋体" w:cs="宋体"/>
                <w:i w:val="0"/>
                <w:iCs w:val="0"/>
                <w:color w:val="auto"/>
                <w:sz w:val="24"/>
                <w:szCs w:val="24"/>
                <w:highlight w:val="none"/>
                <w:u w:val="none"/>
                <w:vertAlign w:val="superscript"/>
                <w:lang w:val="en-US" w:eastAsia="zh-CN" w:bidi="ar"/>
              </w:rPr>
              <w:t>2</w:t>
            </w:r>
            <w:r>
              <w:rPr>
                <w:rFonts w:hint="eastAsia" w:ascii="宋体" w:hAnsi="宋体" w:eastAsia="宋体" w:cs="宋体"/>
                <w:i w:val="0"/>
                <w:iCs w:val="0"/>
                <w:color w:val="auto"/>
                <w:sz w:val="24"/>
                <w:szCs w:val="24"/>
                <w:highlight w:val="none"/>
                <w:u w:val="none"/>
                <w:lang w:val="en-US" w:eastAsia="zh-CN" w:bidi="ar"/>
              </w:rPr>
              <w:t>。</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2、地被花卉：多年生地被植物覆盖率90%以上。生长正常、开花适时。无明显可视的病虫危害症状，被害株率≤10%，地下虫害≤10头/m²。</w:t>
            </w:r>
          </w:p>
        </w:tc>
      </w:tr>
      <w:tr w14:paraId="68FC6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75" w:type="dxa"/>
            <w:vMerge w:val="continue"/>
            <w:tcBorders>
              <w:top w:val="single" w:color="000000" w:sz="4" w:space="0"/>
              <w:left w:val="single" w:color="000000" w:sz="4" w:space="0"/>
              <w:bottom w:val="single" w:color="000000" w:sz="4" w:space="0"/>
              <w:right w:val="single" w:color="000000" w:sz="4" w:space="0"/>
            </w:tcBorders>
            <w:noWrap/>
            <w:vAlign w:val="center"/>
          </w:tcPr>
          <w:p w14:paraId="488405C0">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4"/>
                <w:szCs w:val="24"/>
                <w:highlight w:val="none"/>
                <w:u w:val="none"/>
              </w:rPr>
            </w:pPr>
          </w:p>
        </w:tc>
        <w:tc>
          <w:tcPr>
            <w:tcW w:w="784" w:type="dxa"/>
            <w:vMerge w:val="continue"/>
            <w:tcBorders>
              <w:top w:val="single" w:color="000000" w:sz="4" w:space="0"/>
              <w:left w:val="single" w:color="000000" w:sz="4" w:space="0"/>
              <w:bottom w:val="single" w:color="000000" w:sz="4" w:space="0"/>
              <w:right w:val="single" w:color="000000" w:sz="4" w:space="0"/>
            </w:tcBorders>
            <w:noWrap/>
            <w:vAlign w:val="center"/>
          </w:tcPr>
          <w:p w14:paraId="73F84F45">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4"/>
                <w:szCs w:val="24"/>
                <w:highlight w:val="none"/>
                <w:u w:val="none"/>
              </w:rPr>
            </w:pPr>
          </w:p>
        </w:tc>
        <w:tc>
          <w:tcPr>
            <w:tcW w:w="2019" w:type="dxa"/>
            <w:tcBorders>
              <w:top w:val="single" w:color="000000" w:sz="4" w:space="0"/>
              <w:left w:val="single" w:color="000000" w:sz="4" w:space="0"/>
              <w:bottom w:val="single" w:color="000000" w:sz="4" w:space="0"/>
              <w:right w:val="single" w:color="000000" w:sz="4" w:space="0"/>
            </w:tcBorders>
            <w:noWrap/>
            <w:vAlign w:val="center"/>
          </w:tcPr>
          <w:p w14:paraId="48493678">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挺水植物养护</w:t>
            </w:r>
          </w:p>
        </w:tc>
        <w:tc>
          <w:tcPr>
            <w:tcW w:w="6360" w:type="dxa"/>
            <w:vMerge w:val="restart"/>
            <w:tcBorders>
              <w:top w:val="single" w:color="000000" w:sz="4" w:space="0"/>
              <w:left w:val="single" w:color="000000" w:sz="4" w:space="0"/>
              <w:bottom w:val="single" w:color="000000" w:sz="4" w:space="0"/>
              <w:right w:val="single" w:color="000000" w:sz="4" w:space="0"/>
            </w:tcBorders>
            <w:noWrap w:val="0"/>
            <w:vAlign w:val="center"/>
          </w:tcPr>
          <w:p w14:paraId="4BD6C20E">
            <w:pPr>
              <w:keepNext w:val="0"/>
              <w:keepLines w:val="0"/>
              <w:pageBreakBefore w:val="0"/>
              <w:widowControl/>
              <w:numPr>
                <w:ilvl w:val="0"/>
                <w:numId w:val="10"/>
              </w:numPr>
              <w:suppressLineNumbers w:val="0"/>
              <w:kinsoku/>
              <w:wordWrap/>
              <w:overflowPunct/>
              <w:topLinePunct w:val="0"/>
              <w:autoSpaceDE/>
              <w:autoSpaceDN/>
              <w:bidi w:val="0"/>
              <w:adjustRightInd/>
              <w:snapToGrid w:val="0"/>
              <w:spacing w:before="181" w:beforeLines="50" w:after="181" w:afterLines="50" w:line="240" w:lineRule="auto"/>
              <w:jc w:val="left"/>
              <w:textAlignment w:val="auto"/>
              <w:rPr>
                <w:rFonts w:hint="eastAsia" w:ascii="Calibri" w:hAnsi="Calibri" w:eastAsia="Arial" w:cs="Times New Roman"/>
                <w:color w:val="auto"/>
                <w:szCs w:val="22"/>
                <w:highlight w:val="none"/>
              </w:rPr>
            </w:pPr>
            <w:r>
              <w:rPr>
                <w:rFonts w:hint="eastAsia" w:ascii="宋体" w:hAnsi="宋体" w:eastAsia="宋体" w:cs="宋体"/>
                <w:i w:val="0"/>
                <w:iCs w:val="0"/>
                <w:color w:val="auto"/>
                <w:sz w:val="24"/>
                <w:szCs w:val="24"/>
                <w:highlight w:val="none"/>
                <w:u w:val="none"/>
                <w:lang w:val="en-US" w:eastAsia="zh-CN" w:bidi="ar"/>
              </w:rPr>
              <w:t>水生植物能够生长，开花。无明显可视的病虫危害症状，被害株率≤10%。</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w:t>
            </w:r>
            <w:r>
              <w:rPr>
                <w:rFonts w:ascii="宋体" w:hAnsi="宋体" w:eastAsia="宋体" w:cs="宋体"/>
                <w:color w:val="auto"/>
                <w:sz w:val="24"/>
                <w:szCs w:val="24"/>
                <w:highlight w:val="none"/>
              </w:rPr>
              <w:t>定期开展病虫害防护</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修剪</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更换工作，</w:t>
            </w:r>
            <w:r>
              <w:rPr>
                <w:rFonts w:hint="eastAsia" w:ascii="宋体" w:hAnsi="宋体" w:eastAsia="宋体" w:cs="宋体"/>
                <w:i w:val="0"/>
                <w:iCs w:val="0"/>
                <w:color w:val="auto"/>
                <w:sz w:val="24"/>
                <w:szCs w:val="24"/>
                <w:highlight w:val="none"/>
                <w:u w:val="none"/>
                <w:lang w:val="en-US" w:eastAsia="zh-CN" w:bidi="ar"/>
              </w:rPr>
              <w:t>形成养护记录</w:t>
            </w:r>
            <w:r>
              <w:rPr>
                <w:rFonts w:ascii="宋体" w:hAnsi="宋体" w:eastAsia="宋体" w:cs="宋体"/>
                <w:color w:val="auto"/>
                <w:sz w:val="24"/>
                <w:szCs w:val="24"/>
                <w:highlight w:val="none"/>
              </w:rPr>
              <w:t>。</w:t>
            </w:r>
          </w:p>
        </w:tc>
      </w:tr>
      <w:tr w14:paraId="35BD7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75" w:type="dxa"/>
            <w:vMerge w:val="continue"/>
            <w:tcBorders>
              <w:top w:val="single" w:color="000000" w:sz="4" w:space="0"/>
              <w:left w:val="single" w:color="000000" w:sz="4" w:space="0"/>
              <w:bottom w:val="single" w:color="000000" w:sz="4" w:space="0"/>
              <w:right w:val="single" w:color="000000" w:sz="4" w:space="0"/>
            </w:tcBorders>
            <w:noWrap/>
            <w:vAlign w:val="center"/>
          </w:tcPr>
          <w:p w14:paraId="5ACE64AC">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4"/>
                <w:szCs w:val="24"/>
                <w:highlight w:val="none"/>
                <w:u w:val="none"/>
              </w:rPr>
            </w:pPr>
          </w:p>
        </w:tc>
        <w:tc>
          <w:tcPr>
            <w:tcW w:w="784" w:type="dxa"/>
            <w:vMerge w:val="continue"/>
            <w:tcBorders>
              <w:top w:val="single" w:color="000000" w:sz="4" w:space="0"/>
              <w:left w:val="single" w:color="000000" w:sz="4" w:space="0"/>
              <w:bottom w:val="single" w:color="000000" w:sz="4" w:space="0"/>
              <w:right w:val="single" w:color="000000" w:sz="4" w:space="0"/>
            </w:tcBorders>
            <w:noWrap/>
            <w:vAlign w:val="center"/>
          </w:tcPr>
          <w:p w14:paraId="3C9F682F">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4"/>
                <w:szCs w:val="24"/>
                <w:highlight w:val="none"/>
                <w:u w:val="none"/>
              </w:rPr>
            </w:pPr>
          </w:p>
        </w:tc>
        <w:tc>
          <w:tcPr>
            <w:tcW w:w="2019" w:type="dxa"/>
            <w:tcBorders>
              <w:top w:val="single" w:color="000000" w:sz="4" w:space="0"/>
              <w:left w:val="single" w:color="000000" w:sz="4" w:space="0"/>
              <w:bottom w:val="single" w:color="000000" w:sz="4" w:space="0"/>
              <w:right w:val="single" w:color="000000" w:sz="4" w:space="0"/>
            </w:tcBorders>
            <w:noWrap/>
            <w:vAlign w:val="center"/>
          </w:tcPr>
          <w:p w14:paraId="723004A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苦草等养护</w:t>
            </w:r>
          </w:p>
        </w:tc>
        <w:tc>
          <w:tcPr>
            <w:tcW w:w="63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E216F0">
            <w:pPr>
              <w:keepNext w:val="0"/>
              <w:keepLines w:val="0"/>
              <w:pageBreakBefore w:val="0"/>
              <w:kinsoku/>
              <w:wordWrap/>
              <w:overflowPunct/>
              <w:topLinePunct w:val="0"/>
              <w:autoSpaceDE/>
              <w:autoSpaceDN/>
              <w:bidi w:val="0"/>
              <w:adjustRightInd/>
              <w:snapToGrid w:val="0"/>
              <w:spacing w:before="181" w:beforeLines="50" w:after="181" w:afterLines="50" w:line="240" w:lineRule="auto"/>
              <w:jc w:val="left"/>
              <w:textAlignment w:val="auto"/>
              <w:rPr>
                <w:rFonts w:hint="eastAsia" w:ascii="宋体" w:hAnsi="宋体" w:eastAsia="宋体" w:cs="宋体"/>
                <w:i w:val="0"/>
                <w:iCs w:val="0"/>
                <w:color w:val="auto"/>
                <w:sz w:val="24"/>
                <w:szCs w:val="24"/>
                <w:highlight w:val="none"/>
                <w:u w:val="none"/>
              </w:rPr>
            </w:pPr>
          </w:p>
        </w:tc>
      </w:tr>
      <w:tr w14:paraId="27CF8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675" w:type="dxa"/>
            <w:tcBorders>
              <w:top w:val="single" w:color="000000" w:sz="4" w:space="0"/>
              <w:left w:val="single" w:color="000000" w:sz="4" w:space="0"/>
              <w:bottom w:val="single" w:color="000000" w:sz="4" w:space="0"/>
              <w:right w:val="single" w:color="000000" w:sz="4" w:space="0"/>
            </w:tcBorders>
            <w:noWrap/>
            <w:vAlign w:val="center"/>
          </w:tcPr>
          <w:p w14:paraId="75EE8604">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w:t>
            </w:r>
          </w:p>
        </w:tc>
        <w:tc>
          <w:tcPr>
            <w:tcW w:w="784" w:type="dxa"/>
            <w:tcBorders>
              <w:top w:val="single" w:color="000000" w:sz="4" w:space="0"/>
              <w:left w:val="single" w:color="000000" w:sz="4" w:space="0"/>
              <w:bottom w:val="single" w:color="000000" w:sz="4" w:space="0"/>
              <w:right w:val="single" w:color="000000" w:sz="4" w:space="0"/>
            </w:tcBorders>
            <w:noWrap/>
            <w:vAlign w:val="center"/>
          </w:tcPr>
          <w:p w14:paraId="7B5A9B8F">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设施维护</w:t>
            </w:r>
          </w:p>
        </w:tc>
        <w:tc>
          <w:tcPr>
            <w:tcW w:w="2019" w:type="dxa"/>
            <w:tcBorders>
              <w:top w:val="single" w:color="000000" w:sz="4" w:space="0"/>
              <w:left w:val="single" w:color="000000" w:sz="4" w:space="0"/>
              <w:bottom w:val="single" w:color="000000" w:sz="4" w:space="0"/>
              <w:right w:val="single" w:color="000000" w:sz="4" w:space="0"/>
            </w:tcBorders>
            <w:noWrap/>
            <w:vAlign w:val="center"/>
          </w:tcPr>
          <w:p w14:paraId="0EABEEB5">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曝气设备等维护</w:t>
            </w:r>
          </w:p>
        </w:tc>
        <w:tc>
          <w:tcPr>
            <w:tcW w:w="6360" w:type="dxa"/>
            <w:tcBorders>
              <w:top w:val="single" w:color="000000" w:sz="4" w:space="0"/>
              <w:left w:val="single" w:color="000000" w:sz="4" w:space="0"/>
              <w:bottom w:val="single" w:color="000000" w:sz="4" w:space="0"/>
              <w:right w:val="single" w:color="000000" w:sz="4" w:space="0"/>
            </w:tcBorders>
            <w:noWrap w:val="0"/>
            <w:vAlign w:val="center"/>
          </w:tcPr>
          <w:p w14:paraId="5F84511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left"/>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水环境治理设备正常使用，定期进行养护并检修电路，曝气、调水等电器控制柜及时上锁，设立安全警示标识，形成养护记录。</w:t>
            </w:r>
          </w:p>
        </w:tc>
      </w:tr>
      <w:tr w14:paraId="77C10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675" w:type="dxa"/>
            <w:vMerge w:val="restart"/>
            <w:tcBorders>
              <w:top w:val="single" w:color="000000" w:sz="4" w:space="0"/>
              <w:left w:val="single" w:color="000000" w:sz="4" w:space="0"/>
              <w:right w:val="single" w:color="000000" w:sz="4" w:space="0"/>
            </w:tcBorders>
            <w:noWrap/>
            <w:vAlign w:val="center"/>
          </w:tcPr>
          <w:p w14:paraId="75905DC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4</w:t>
            </w:r>
          </w:p>
        </w:tc>
        <w:tc>
          <w:tcPr>
            <w:tcW w:w="784" w:type="dxa"/>
            <w:vMerge w:val="restart"/>
            <w:tcBorders>
              <w:top w:val="single" w:color="000000" w:sz="4" w:space="0"/>
              <w:left w:val="single" w:color="000000" w:sz="4" w:space="0"/>
              <w:right w:val="single" w:color="000000" w:sz="4" w:space="0"/>
            </w:tcBorders>
            <w:noWrap/>
            <w:vAlign w:val="center"/>
          </w:tcPr>
          <w:p w14:paraId="501F2A3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水质要求</w:t>
            </w:r>
          </w:p>
        </w:tc>
        <w:tc>
          <w:tcPr>
            <w:tcW w:w="2019" w:type="dxa"/>
            <w:tcBorders>
              <w:top w:val="single" w:color="000000" w:sz="4" w:space="0"/>
              <w:left w:val="single" w:color="000000" w:sz="4" w:space="0"/>
              <w:bottom w:val="single" w:color="000000" w:sz="4" w:space="0"/>
              <w:right w:val="single" w:color="000000" w:sz="4" w:space="0"/>
            </w:tcBorders>
            <w:noWrap/>
            <w:vAlign w:val="center"/>
          </w:tcPr>
          <w:p w14:paraId="4C0E7B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Ⅱ类水标准</w:t>
            </w:r>
          </w:p>
        </w:tc>
        <w:tc>
          <w:tcPr>
            <w:tcW w:w="6360" w:type="dxa"/>
            <w:vMerge w:val="restart"/>
            <w:tcBorders>
              <w:top w:val="single" w:color="000000" w:sz="4" w:space="0"/>
              <w:left w:val="single" w:color="000000" w:sz="4" w:space="0"/>
              <w:right w:val="single" w:color="000000" w:sz="4" w:space="0"/>
            </w:tcBorders>
            <w:noWrap w:val="0"/>
            <w:vAlign w:val="center"/>
          </w:tcPr>
          <w:p w14:paraId="57F4D348">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left"/>
              <w:textAlignment w:va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十天一次定期开展水质自测，上级水质监测前需自测并上报数据，养护期水质每月直湖港最低为Ⅱ类水标准，其余河道最低标椎为Ⅲ类水标准，Ⅳ类及以下水质为不合格（突发污染、河道施工等特殊情况导致水质下降除外）。</w:t>
            </w:r>
          </w:p>
        </w:tc>
      </w:tr>
      <w:tr w14:paraId="53C1C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675" w:type="dxa"/>
            <w:vMerge w:val="continue"/>
            <w:tcBorders>
              <w:left w:val="single" w:color="000000" w:sz="4" w:space="0"/>
              <w:bottom w:val="single" w:color="000000" w:sz="4" w:space="0"/>
              <w:right w:val="single" w:color="000000" w:sz="4" w:space="0"/>
            </w:tcBorders>
            <w:noWrap/>
            <w:vAlign w:val="center"/>
          </w:tcPr>
          <w:p w14:paraId="0536183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4"/>
                <w:szCs w:val="24"/>
                <w:highlight w:val="none"/>
                <w:u w:val="none"/>
                <w:lang w:val="en-US" w:eastAsia="zh-CN" w:bidi="ar"/>
              </w:rPr>
            </w:pPr>
          </w:p>
        </w:tc>
        <w:tc>
          <w:tcPr>
            <w:tcW w:w="784" w:type="dxa"/>
            <w:vMerge w:val="continue"/>
            <w:tcBorders>
              <w:left w:val="single" w:color="000000" w:sz="4" w:space="0"/>
              <w:bottom w:val="single" w:color="000000" w:sz="4" w:space="0"/>
              <w:right w:val="single" w:color="000000" w:sz="4" w:space="0"/>
            </w:tcBorders>
            <w:noWrap/>
            <w:vAlign w:val="center"/>
          </w:tcPr>
          <w:p w14:paraId="57558F73">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4"/>
                <w:szCs w:val="24"/>
                <w:highlight w:val="none"/>
                <w:u w:val="none"/>
                <w:lang w:val="en-US" w:eastAsia="zh-CN" w:bidi="ar"/>
              </w:rPr>
            </w:pPr>
          </w:p>
        </w:tc>
        <w:tc>
          <w:tcPr>
            <w:tcW w:w="2019" w:type="dxa"/>
            <w:tcBorders>
              <w:top w:val="single" w:color="000000" w:sz="4" w:space="0"/>
              <w:left w:val="single" w:color="000000" w:sz="4" w:space="0"/>
              <w:bottom w:val="single" w:color="000000" w:sz="4" w:space="0"/>
              <w:right w:val="single" w:color="000000" w:sz="4" w:space="0"/>
            </w:tcBorders>
            <w:noWrap/>
            <w:vAlign w:val="center"/>
          </w:tcPr>
          <w:p w14:paraId="3FA84D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Ⅲ类水标准</w:t>
            </w:r>
          </w:p>
        </w:tc>
        <w:tc>
          <w:tcPr>
            <w:tcW w:w="6360" w:type="dxa"/>
            <w:vMerge w:val="continue"/>
            <w:tcBorders>
              <w:left w:val="single" w:color="000000" w:sz="4" w:space="0"/>
              <w:bottom w:val="single" w:color="000000" w:sz="4" w:space="0"/>
              <w:right w:val="single" w:color="000000" w:sz="4" w:space="0"/>
            </w:tcBorders>
            <w:noWrap w:val="0"/>
            <w:vAlign w:val="center"/>
          </w:tcPr>
          <w:p w14:paraId="240A63B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left"/>
              <w:textAlignment w:val="auto"/>
              <w:rPr>
                <w:rFonts w:hint="eastAsia" w:ascii="宋体" w:hAnsi="宋体" w:eastAsia="宋体" w:cs="宋体"/>
                <w:i w:val="0"/>
                <w:iCs w:val="0"/>
                <w:color w:val="auto"/>
                <w:sz w:val="24"/>
                <w:szCs w:val="24"/>
                <w:highlight w:val="none"/>
                <w:u w:val="none"/>
                <w:lang w:val="en-US" w:eastAsia="zh-CN" w:bidi="ar"/>
              </w:rPr>
            </w:pPr>
          </w:p>
        </w:tc>
      </w:tr>
    </w:tbl>
    <w:p w14:paraId="1E2A5744">
      <w:pPr>
        <w:keepNext w:val="0"/>
        <w:keepLines w:val="0"/>
        <w:pageBreakBefore w:val="0"/>
        <w:widowControl w:val="0"/>
        <w:kinsoku/>
        <w:wordWrap/>
        <w:overflowPunct/>
        <w:topLinePunct w:val="0"/>
        <w:autoSpaceDE/>
        <w:autoSpaceDN/>
        <w:bidi w:val="0"/>
        <w:adjustRightInd/>
        <w:snapToGrid w:val="0"/>
        <w:spacing w:before="0" w:after="0" w:line="360" w:lineRule="auto"/>
        <w:ind w:firstLine="420"/>
        <w:jc w:val="both"/>
        <w:textAlignment w:val="auto"/>
        <w:rPr>
          <w:rFonts w:hint="eastAsia" w:ascii="宋体" w:hAnsi="宋体" w:eastAsia="宋体" w:cs="宋体"/>
          <w:color w:val="auto"/>
          <w:sz w:val="24"/>
          <w:szCs w:val="24"/>
          <w:highlight w:val="none"/>
          <w:lang w:val="en-US" w:eastAsia="zh-CN" w:bidi="ar-SA"/>
        </w:rPr>
      </w:pPr>
    </w:p>
    <w:p w14:paraId="64931BD3">
      <w:pPr>
        <w:keepNext w:val="0"/>
        <w:keepLines w:val="0"/>
        <w:pageBreakBefore w:val="0"/>
        <w:kinsoku/>
        <w:wordWrap/>
        <w:overflowPunct/>
        <w:topLinePunct w:val="0"/>
        <w:autoSpaceDE/>
        <w:autoSpaceDN/>
        <w:bidi w:val="0"/>
        <w:adjustRightInd/>
        <w:snapToGrid w:val="0"/>
        <w:spacing w:line="360" w:lineRule="auto"/>
        <w:ind w:firstLine="47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（三）应急打捞</w:t>
      </w:r>
    </w:p>
    <w:p w14:paraId="576C14E2">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服务期内，季节转换等应急打捞综合考虑在报价中，后期不</w:t>
      </w:r>
      <w:r>
        <w:rPr>
          <w:rFonts w:hint="eastAsia" w:ascii="宋体" w:hAnsi="宋体" w:eastAsia="宋体" w:cs="宋体"/>
          <w:color w:val="auto"/>
          <w:sz w:val="24"/>
          <w:szCs w:val="24"/>
          <w:highlight w:val="none"/>
          <w:lang w:eastAsia="zh-CN"/>
        </w:rPr>
        <w:t>作</w:t>
      </w:r>
      <w:r>
        <w:rPr>
          <w:rFonts w:hint="eastAsia" w:ascii="宋体" w:hAnsi="宋体" w:eastAsia="宋体" w:cs="宋体"/>
          <w:color w:val="auto"/>
          <w:sz w:val="24"/>
          <w:szCs w:val="24"/>
          <w:highlight w:val="none"/>
        </w:rPr>
        <w:t>调整。</w:t>
      </w:r>
    </w:p>
    <w:p w14:paraId="5FEA90CD">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五、付款方式</w:t>
      </w:r>
    </w:p>
    <w:p w14:paraId="02DD7750">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后预付单年度合同金额的30%，合同总价除以12为每月的服务费用，月度考核作为与成交供应商的月度费用结算的重要参考依据，每3个月支付一次（预付款在项目第一次支付服务费时一次性扣回，如无法一次性扣回则顺延至下一次支付服务费时扣回直至全部扣回预付款）。成交供应商应协助</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完成履约验收并无条件接受</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组织的审计，以审计报告结果作为最终结算金额。若不审计，则以</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不超合同价确定的结算价为准。</w:t>
      </w:r>
    </w:p>
    <w:p w14:paraId="53513806">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六、其他要求</w:t>
      </w:r>
    </w:p>
    <w:p w14:paraId="5E1BE9A9">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1、本项目总报价：包括成交供应商承担本项目河道</w:t>
      </w:r>
      <w:r>
        <w:rPr>
          <w:rFonts w:hint="eastAsia" w:ascii="宋体" w:hAnsi="宋体" w:eastAsia="宋体" w:cs="宋体"/>
          <w:color w:val="auto"/>
          <w:sz w:val="24"/>
          <w:szCs w:val="24"/>
          <w:highlight w:val="none"/>
          <w:lang w:val="en-US" w:eastAsia="zh-CN"/>
        </w:rPr>
        <w:t>养护</w:t>
      </w:r>
      <w:r>
        <w:rPr>
          <w:rFonts w:hint="eastAsia" w:ascii="宋体" w:hAnsi="宋体" w:eastAsia="宋体" w:cs="宋体"/>
          <w:color w:val="auto"/>
          <w:sz w:val="24"/>
          <w:szCs w:val="24"/>
          <w:highlight w:val="none"/>
        </w:rPr>
        <w:t>全部服务实施、完成所需要的所有材料费、设备费（包括船只折旧及维修养护、燃油、耗材等一切设备费用）、人工工资、人员福利、工具及服装费、人员意外保险费、管理费、利润和所有税费等的一切费用。</w:t>
      </w:r>
    </w:p>
    <w:p w14:paraId="68D77C1F">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2、投标供应商在编制投标价时需充分考虑投标期间、签订合同期间和服务期间各类价格风险和国家政策性调整风险等一切因素，并将其考虑在投标报价中。投标总价不得调整。</w:t>
      </w:r>
    </w:p>
    <w:p w14:paraId="62D063E8">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3、成交供应商自行承担一切安全、交通事故</w:t>
      </w:r>
      <w:r>
        <w:rPr>
          <w:rFonts w:hint="eastAsia" w:ascii="宋体" w:hAnsi="宋体" w:eastAsia="宋体" w:cs="宋体"/>
          <w:color w:val="auto"/>
          <w:sz w:val="24"/>
          <w:szCs w:val="24"/>
          <w:highlight w:val="none"/>
          <w:lang w:eastAsia="zh-CN"/>
        </w:rPr>
        <w:t>及其他</w:t>
      </w:r>
      <w:r>
        <w:rPr>
          <w:rFonts w:hint="eastAsia" w:ascii="宋体" w:hAnsi="宋体" w:eastAsia="宋体" w:cs="宋体"/>
          <w:color w:val="auto"/>
          <w:sz w:val="24"/>
          <w:szCs w:val="24"/>
          <w:highlight w:val="none"/>
        </w:rPr>
        <w:t>纠纷的责任，发生事故的经济损失一律由成交供应商承担。</w:t>
      </w:r>
    </w:p>
    <w:p w14:paraId="696EAEB8">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4、成交供应商对河道保洁产生的垃圾</w:t>
      </w:r>
      <w:r>
        <w:rPr>
          <w:rFonts w:hint="eastAsia" w:ascii="宋体" w:hAnsi="宋体" w:eastAsia="宋体" w:cs="宋体"/>
          <w:color w:val="auto"/>
          <w:sz w:val="24"/>
          <w:szCs w:val="24"/>
          <w:highlight w:val="none"/>
          <w:lang w:eastAsia="zh-CN"/>
        </w:rPr>
        <w:t>、水草</w:t>
      </w:r>
      <w:r>
        <w:rPr>
          <w:rFonts w:hint="eastAsia" w:ascii="宋体" w:hAnsi="宋体" w:eastAsia="宋体" w:cs="宋体"/>
          <w:color w:val="auto"/>
          <w:sz w:val="24"/>
          <w:szCs w:val="24"/>
          <w:highlight w:val="none"/>
        </w:rPr>
        <w:t>及打捞的蓝藻</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，符合环保要求进行无害化处理。</w:t>
      </w:r>
    </w:p>
    <w:p w14:paraId="59418EC4">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5、考核标准详见合同附件。</w:t>
      </w:r>
    </w:p>
    <w:p w14:paraId="6DB15E18">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6、履约保证：本项目无需缴纳履约保证金。</w:t>
      </w:r>
    </w:p>
    <w:p w14:paraId="76D35D34">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color w:val="auto"/>
          <w:highlight w:val="none"/>
          <w:lang w:val="zh-CN" w:eastAsia="zh-CN"/>
        </w:rPr>
      </w:pPr>
      <w:r>
        <w:rPr>
          <w:rFonts w:hint="eastAsia" w:ascii="宋体" w:hAnsi="宋体" w:eastAsia="宋体" w:cs="宋体"/>
          <w:color w:val="auto"/>
          <w:sz w:val="24"/>
          <w:szCs w:val="24"/>
          <w:highlight w:val="none"/>
        </w:rPr>
        <w:t>7、后期若区政府根据实际情况取消此项目，合同自行</w:t>
      </w:r>
      <w:r>
        <w:rPr>
          <w:rFonts w:hint="eastAsia" w:ascii="宋体" w:hAnsi="宋体" w:eastAsia="宋体" w:cs="宋体"/>
          <w:color w:val="auto"/>
          <w:sz w:val="24"/>
          <w:szCs w:val="24"/>
          <w:highlight w:val="none"/>
          <w:lang w:eastAsia="zh-CN"/>
        </w:rPr>
        <w:t>终止</w:t>
      </w:r>
      <w:r>
        <w:rPr>
          <w:rFonts w:hint="eastAsia" w:ascii="宋体" w:hAnsi="宋体" w:eastAsia="宋体" w:cs="宋体"/>
          <w:color w:val="auto"/>
          <w:sz w:val="24"/>
          <w:szCs w:val="24"/>
          <w:highlight w:val="none"/>
        </w:rPr>
        <w:t>。</w:t>
      </w:r>
      <w:bookmarkEnd w:id="91"/>
      <w:bookmarkEnd w:id="92"/>
    </w:p>
    <w:p w14:paraId="3A8C52BB">
      <w:pPr>
        <w:pStyle w:val="2"/>
        <w:bidi w:val="0"/>
        <w:rPr>
          <w:rFonts w:hint="eastAsia" w:eastAsia="宋体"/>
          <w:color w:val="auto"/>
          <w:highlight w:val="none"/>
          <w:lang w:val="zh-CN" w:eastAsia="zh-CN"/>
        </w:rPr>
        <w:sectPr>
          <w:headerReference r:id="rId10" w:type="default"/>
          <w:footerReference r:id="rId11" w:type="default"/>
          <w:pgSz w:w="11906" w:h="16838"/>
          <w:pgMar w:top="1440" w:right="1080" w:bottom="1440" w:left="1080" w:header="680" w:footer="794" w:gutter="0"/>
          <w:cols w:space="720" w:num="1"/>
          <w:titlePg/>
          <w:docGrid w:linePitch="360" w:charSpace="0"/>
        </w:sectPr>
      </w:pPr>
    </w:p>
    <w:p w14:paraId="74BE9D1E">
      <w:pPr>
        <w:pStyle w:val="2"/>
        <w:bidi w:val="0"/>
        <w:rPr>
          <w:rFonts w:hint="eastAsia" w:eastAsia="宋体"/>
          <w:color w:val="auto"/>
          <w:highlight w:val="none"/>
          <w:lang w:val="zh-CN" w:eastAsia="zh-CN"/>
        </w:rPr>
      </w:pPr>
      <w:bookmarkStart w:id="96" w:name="_Toc23952"/>
      <w:r>
        <w:rPr>
          <w:rFonts w:hint="eastAsia" w:eastAsia="宋体"/>
          <w:color w:val="auto"/>
          <w:highlight w:val="none"/>
          <w:lang w:val="zh-CN" w:eastAsia="zh-CN"/>
        </w:rPr>
        <w:t>四、合同条款及格式</w:t>
      </w:r>
      <w:bookmarkEnd w:id="96"/>
    </w:p>
    <w:p w14:paraId="38E6C979">
      <w:pPr>
        <w:snapToGrid w:val="0"/>
        <w:spacing w:line="360" w:lineRule="auto"/>
        <w:jc w:val="center"/>
        <w:rPr>
          <w:rFonts w:hint="eastAsia" w:ascii="宋体" w:hAnsi="宋体" w:eastAsia="宋体" w:cs="宋体"/>
          <w:b/>
          <w:color w:val="auto"/>
          <w:sz w:val="24"/>
          <w:szCs w:val="24"/>
          <w:highlight w:val="none"/>
        </w:rPr>
      </w:pPr>
      <w:bookmarkStart w:id="97" w:name="_Hlt16619350"/>
      <w:bookmarkStart w:id="98" w:name="_Toc20823346"/>
      <w:bookmarkStart w:id="99" w:name="_Toc120614244"/>
      <w:bookmarkStart w:id="100" w:name="_Toc16938590"/>
      <w:r>
        <w:rPr>
          <w:rFonts w:hint="eastAsia" w:ascii="宋体" w:hAnsi="宋体" w:eastAsia="宋体" w:cs="宋体"/>
          <w:b/>
          <w:color w:val="auto"/>
          <w:sz w:val="24"/>
          <w:szCs w:val="24"/>
          <w:highlight w:val="none"/>
        </w:rPr>
        <w:t>合同书（格式文本）</w:t>
      </w:r>
    </w:p>
    <w:p w14:paraId="48CBF031">
      <w:pPr>
        <w:snapToGrid w:val="0"/>
        <w:spacing w:line="360" w:lineRule="auto"/>
        <w:ind w:firstLine="24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甲方（采购人）：</w:t>
      </w:r>
      <w:r>
        <w:rPr>
          <w:rFonts w:hint="eastAsia" w:ascii="宋体" w:hAnsi="宋体" w:eastAsia="宋体" w:cs="宋体"/>
          <w:bCs/>
          <w:color w:val="auto"/>
          <w:sz w:val="24"/>
          <w:szCs w:val="24"/>
          <w:highlight w:val="none"/>
          <w:u w:val="single"/>
        </w:rPr>
        <w:t xml:space="preserve">                                </w:t>
      </w:r>
    </w:p>
    <w:p w14:paraId="6B38F321">
      <w:pPr>
        <w:snapToGrid w:val="0"/>
        <w:spacing w:line="360" w:lineRule="auto"/>
        <w:ind w:firstLine="24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乙方（成交方）：</w:t>
      </w:r>
      <w:r>
        <w:rPr>
          <w:rFonts w:hint="eastAsia" w:ascii="宋体" w:hAnsi="宋体" w:eastAsia="宋体" w:cs="宋体"/>
          <w:bCs/>
          <w:color w:val="auto"/>
          <w:sz w:val="24"/>
          <w:szCs w:val="24"/>
          <w:highlight w:val="none"/>
          <w:u w:val="single"/>
        </w:rPr>
        <w:t xml:space="preserve">                                </w:t>
      </w:r>
    </w:p>
    <w:p w14:paraId="7F0B3EAC">
      <w:pPr>
        <w:numPr>
          <w:ilvl w:val="0"/>
          <w:numId w:val="11"/>
        </w:numPr>
        <w:tabs>
          <w:tab w:val="left" w:pos="210"/>
          <w:tab w:val="left" w:pos="840"/>
          <w:tab w:val="left" w:pos="1260"/>
        </w:tabs>
        <w:snapToGrid w:val="0"/>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政府采购编号：</w:t>
      </w:r>
      <w:r>
        <w:rPr>
          <w:rFonts w:hint="eastAsia" w:ascii="宋体" w:hAnsi="宋体" w:eastAsia="宋体" w:cs="宋体"/>
          <w:bCs/>
          <w:color w:val="auto"/>
          <w:sz w:val="24"/>
          <w:szCs w:val="24"/>
          <w:highlight w:val="none"/>
          <w:u w:val="single"/>
        </w:rPr>
        <w:t xml:space="preserve">                                                       </w:t>
      </w:r>
    </w:p>
    <w:p w14:paraId="4E2AEF7E">
      <w:pPr>
        <w:numPr>
          <w:ilvl w:val="0"/>
          <w:numId w:val="11"/>
        </w:numPr>
        <w:tabs>
          <w:tab w:val="left" w:pos="210"/>
          <w:tab w:val="left" w:pos="840"/>
          <w:tab w:val="left" w:pos="1260"/>
        </w:tabs>
        <w:snapToGrid w:val="0"/>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采购内容：</w:t>
      </w:r>
      <w:r>
        <w:rPr>
          <w:rFonts w:hint="eastAsia" w:ascii="宋体" w:hAnsi="宋体" w:eastAsia="宋体" w:cs="宋体"/>
          <w:bCs/>
          <w:color w:val="auto"/>
          <w:sz w:val="24"/>
          <w:szCs w:val="24"/>
          <w:highlight w:val="none"/>
          <w:u w:val="single"/>
        </w:rPr>
        <w:t xml:space="preserve">                                                           </w:t>
      </w:r>
    </w:p>
    <w:p w14:paraId="29406CED">
      <w:pPr>
        <w:numPr>
          <w:ilvl w:val="0"/>
          <w:numId w:val="11"/>
        </w:numPr>
        <w:tabs>
          <w:tab w:val="left" w:pos="210"/>
          <w:tab w:val="left" w:pos="840"/>
          <w:tab w:val="left" w:pos="1260"/>
        </w:tabs>
        <w:snapToGrid w:val="0"/>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成交总金额：（大写）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（小写）</w:t>
      </w:r>
      <w:r>
        <w:rPr>
          <w:rFonts w:hint="eastAsia" w:ascii="宋体" w:hAnsi="宋体" w:eastAsia="宋体" w:cs="宋体"/>
          <w:bCs/>
          <w:color w:val="auto"/>
          <w:sz w:val="24"/>
          <w:szCs w:val="24"/>
          <w:highlight w:val="none"/>
          <w:u w:val="single"/>
        </w:rPr>
        <w:t xml:space="preserve">              元</w:t>
      </w:r>
    </w:p>
    <w:p w14:paraId="6F670620">
      <w:pPr>
        <w:numPr>
          <w:ilvl w:val="0"/>
          <w:numId w:val="11"/>
        </w:numPr>
        <w:tabs>
          <w:tab w:val="left" w:pos="210"/>
          <w:tab w:val="left" w:pos="840"/>
          <w:tab w:val="left" w:pos="1260"/>
        </w:tabs>
        <w:snapToGrid w:val="0"/>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质量和服务要求及验收标准：</w:t>
      </w:r>
      <w:r>
        <w:rPr>
          <w:rFonts w:hint="eastAsia" w:ascii="宋体" w:hAnsi="宋体" w:eastAsia="宋体" w:cs="宋体"/>
          <w:bCs/>
          <w:color w:val="auto"/>
          <w:sz w:val="24"/>
          <w:szCs w:val="24"/>
          <w:highlight w:val="none"/>
          <w:u w:val="single"/>
        </w:rPr>
        <w:t xml:space="preserve">                                            </w:t>
      </w:r>
    </w:p>
    <w:p w14:paraId="6BB56E93">
      <w:pPr>
        <w:numPr>
          <w:ilvl w:val="0"/>
          <w:numId w:val="11"/>
        </w:numPr>
        <w:tabs>
          <w:tab w:val="left" w:pos="210"/>
          <w:tab w:val="left" w:pos="840"/>
          <w:tab w:val="left" w:pos="1260"/>
        </w:tabs>
        <w:snapToGrid w:val="0"/>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服务期限：</w:t>
      </w:r>
      <w:r>
        <w:rPr>
          <w:rFonts w:hint="eastAsia" w:ascii="宋体" w:hAnsi="宋体" w:eastAsia="宋体" w:cs="宋体"/>
          <w:bCs/>
          <w:color w:val="auto"/>
          <w:sz w:val="24"/>
          <w:szCs w:val="24"/>
          <w:highlight w:val="none"/>
          <w:u w:val="single"/>
        </w:rPr>
        <w:t xml:space="preserve">                                                            </w:t>
      </w:r>
    </w:p>
    <w:p w14:paraId="6EEC2072">
      <w:pPr>
        <w:numPr>
          <w:ilvl w:val="0"/>
          <w:numId w:val="11"/>
        </w:numPr>
        <w:tabs>
          <w:tab w:val="left" w:pos="210"/>
          <w:tab w:val="left" w:pos="840"/>
          <w:tab w:val="left" w:pos="1260"/>
        </w:tabs>
        <w:snapToGrid w:val="0"/>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服务地点和方式：</w:t>
      </w:r>
      <w:r>
        <w:rPr>
          <w:rFonts w:hint="eastAsia" w:ascii="宋体" w:hAnsi="宋体" w:eastAsia="宋体" w:cs="宋体"/>
          <w:bCs/>
          <w:color w:val="auto"/>
          <w:sz w:val="24"/>
          <w:szCs w:val="24"/>
          <w:highlight w:val="none"/>
          <w:u w:val="single"/>
        </w:rPr>
        <w:t xml:space="preserve">                                                      </w:t>
      </w:r>
    </w:p>
    <w:p w14:paraId="2985BDFA">
      <w:pPr>
        <w:numPr>
          <w:ilvl w:val="0"/>
          <w:numId w:val="11"/>
        </w:numPr>
        <w:tabs>
          <w:tab w:val="left" w:pos="210"/>
          <w:tab w:val="left" w:pos="840"/>
          <w:tab w:val="left" w:pos="1260"/>
        </w:tabs>
        <w:snapToGrid w:val="0"/>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款项支付步骤和办法：</w:t>
      </w:r>
      <w:r>
        <w:rPr>
          <w:rFonts w:hint="eastAsia" w:ascii="宋体" w:hAnsi="宋体" w:eastAsia="宋体" w:cs="宋体"/>
          <w:bCs/>
          <w:color w:val="auto"/>
          <w:sz w:val="24"/>
          <w:szCs w:val="24"/>
          <w:highlight w:val="none"/>
          <w:u w:val="single"/>
        </w:rPr>
        <w:t xml:space="preserve">                                                  </w:t>
      </w:r>
    </w:p>
    <w:p w14:paraId="2EEABCAF">
      <w:pPr>
        <w:numPr>
          <w:ilvl w:val="0"/>
          <w:numId w:val="11"/>
        </w:numPr>
        <w:tabs>
          <w:tab w:val="left" w:pos="210"/>
          <w:tab w:val="left" w:pos="840"/>
          <w:tab w:val="left" w:pos="1260"/>
        </w:tabs>
        <w:snapToGrid w:val="0"/>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违约责任：</w:t>
      </w:r>
      <w:r>
        <w:rPr>
          <w:rFonts w:hint="eastAsia" w:ascii="宋体" w:hAnsi="宋体" w:eastAsia="宋体" w:cs="宋体"/>
          <w:bCs/>
          <w:color w:val="auto"/>
          <w:sz w:val="24"/>
          <w:szCs w:val="24"/>
          <w:highlight w:val="none"/>
          <w:u w:val="single"/>
        </w:rPr>
        <w:t xml:space="preserve">                                                            </w:t>
      </w:r>
    </w:p>
    <w:p w14:paraId="67C70B4E">
      <w:pPr>
        <w:numPr>
          <w:ilvl w:val="0"/>
          <w:numId w:val="11"/>
        </w:numPr>
        <w:tabs>
          <w:tab w:val="left" w:pos="210"/>
          <w:tab w:val="left" w:pos="840"/>
          <w:tab w:val="left" w:pos="1260"/>
        </w:tabs>
        <w:snapToGrid w:val="0"/>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解决争议的方式：</w:t>
      </w:r>
      <w:r>
        <w:rPr>
          <w:rFonts w:hint="eastAsia" w:ascii="宋体" w:hAnsi="宋体" w:eastAsia="宋体" w:cs="宋体"/>
          <w:color w:val="auto"/>
          <w:sz w:val="24"/>
          <w:szCs w:val="24"/>
          <w:highlight w:val="none"/>
          <w:u w:val="single"/>
        </w:rPr>
        <w:t xml:space="preserve">                                                      </w:t>
      </w:r>
    </w:p>
    <w:p w14:paraId="2C1D0DA3">
      <w:pPr>
        <w:numPr>
          <w:ilvl w:val="0"/>
          <w:numId w:val="11"/>
        </w:numPr>
        <w:tabs>
          <w:tab w:val="left" w:pos="210"/>
          <w:tab w:val="left" w:pos="840"/>
          <w:tab w:val="left" w:pos="1260"/>
        </w:tabs>
        <w:snapToGrid w:val="0"/>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其他事项：</w:t>
      </w:r>
      <w:r>
        <w:rPr>
          <w:rFonts w:hint="eastAsia" w:ascii="宋体" w:hAnsi="宋体" w:eastAsia="宋体" w:cs="宋体"/>
          <w:bCs/>
          <w:color w:val="auto"/>
          <w:sz w:val="24"/>
          <w:szCs w:val="24"/>
          <w:highlight w:val="none"/>
          <w:u w:val="single"/>
        </w:rPr>
        <w:t xml:space="preserve">                                                            </w:t>
      </w:r>
    </w:p>
    <w:p w14:paraId="01CF64D3">
      <w:pPr>
        <w:numPr>
          <w:ilvl w:val="0"/>
          <w:numId w:val="11"/>
        </w:numPr>
        <w:tabs>
          <w:tab w:val="left" w:pos="210"/>
          <w:tab w:val="left" w:pos="840"/>
          <w:tab w:val="left" w:pos="1260"/>
        </w:tabs>
        <w:snapToGrid w:val="0"/>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合同不可分割部分：</w:t>
      </w:r>
    </w:p>
    <w:p w14:paraId="036BECB0">
      <w:pPr>
        <w:tabs>
          <w:tab w:val="left" w:pos="210"/>
          <w:tab w:val="left" w:pos="420"/>
          <w:tab w:val="left" w:pos="1155"/>
        </w:tabs>
        <w:snapToGrid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招标文件、投标文件、本合同附件、合同条款及成交通知书，乙方在开标、评标过程中所作其他有关承诺、声明、书面澄清等均为合同不可分割的部分，与主合同具有同等法律效力。</w:t>
      </w:r>
    </w:p>
    <w:p w14:paraId="577B2396">
      <w:pPr>
        <w:numPr>
          <w:ilvl w:val="0"/>
          <w:numId w:val="11"/>
        </w:numPr>
        <w:tabs>
          <w:tab w:val="left" w:pos="210"/>
          <w:tab w:val="left" w:pos="840"/>
          <w:tab w:val="left" w:pos="1155"/>
        </w:tabs>
        <w:snapToGrid w:val="0"/>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合同备案：</w:t>
      </w:r>
    </w:p>
    <w:p w14:paraId="0F51F71A">
      <w:pPr>
        <w:tabs>
          <w:tab w:val="left" w:pos="210"/>
          <w:tab w:val="left" w:pos="735"/>
          <w:tab w:val="left" w:pos="1155"/>
        </w:tabs>
        <w:snapToGrid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合同一式五份，甲乙双方各执二份，招标代理一份。</w:t>
      </w:r>
    </w:p>
    <w:p w14:paraId="796C8172">
      <w:pPr>
        <w:numPr>
          <w:ilvl w:val="0"/>
          <w:numId w:val="11"/>
        </w:numPr>
        <w:tabs>
          <w:tab w:val="left" w:pos="210"/>
          <w:tab w:val="left" w:pos="840"/>
          <w:tab w:val="left" w:pos="1155"/>
        </w:tabs>
        <w:snapToGrid w:val="0"/>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合同生效：</w:t>
      </w:r>
    </w:p>
    <w:p w14:paraId="12756259">
      <w:pPr>
        <w:tabs>
          <w:tab w:val="left" w:pos="210"/>
          <w:tab w:val="left" w:pos="840"/>
          <w:tab w:val="left" w:pos="1155"/>
        </w:tabs>
        <w:snapToGrid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本合同由甲乙双方</w:t>
      </w:r>
      <w:r>
        <w:rPr>
          <w:rFonts w:hint="eastAsia" w:ascii="宋体" w:hAnsi="宋体" w:eastAsia="宋体" w:cs="宋体"/>
          <w:bCs/>
          <w:color w:val="auto"/>
          <w:sz w:val="24"/>
          <w:szCs w:val="24"/>
          <w:highlight w:val="none"/>
          <w:lang w:val="en-US" w:eastAsia="zh-CN"/>
        </w:rPr>
        <w:t>代表人</w:t>
      </w:r>
      <w:r>
        <w:rPr>
          <w:rFonts w:hint="eastAsia" w:ascii="宋体" w:hAnsi="宋体" w:eastAsia="宋体" w:cs="宋体"/>
          <w:bCs/>
          <w:color w:val="auto"/>
          <w:sz w:val="24"/>
          <w:szCs w:val="24"/>
          <w:highlight w:val="none"/>
        </w:rPr>
        <w:t>签字</w:t>
      </w:r>
      <w:r>
        <w:rPr>
          <w:rFonts w:hint="eastAsia" w:ascii="宋体" w:hAnsi="宋体" w:eastAsia="宋体" w:cs="宋体"/>
          <w:bCs/>
          <w:color w:val="auto"/>
          <w:sz w:val="24"/>
          <w:szCs w:val="24"/>
          <w:highlight w:val="none"/>
          <w:lang w:val="en-US" w:eastAsia="zh-CN"/>
        </w:rPr>
        <w:t>且加</w:t>
      </w:r>
      <w:r>
        <w:rPr>
          <w:rFonts w:hint="eastAsia" w:ascii="宋体" w:hAnsi="宋体" w:eastAsia="宋体" w:cs="宋体"/>
          <w:bCs/>
          <w:color w:val="auto"/>
          <w:sz w:val="24"/>
          <w:szCs w:val="24"/>
          <w:highlight w:val="none"/>
        </w:rPr>
        <w:t>盖</w:t>
      </w:r>
      <w:r>
        <w:rPr>
          <w:rFonts w:hint="eastAsia" w:ascii="宋体" w:hAnsi="宋体" w:eastAsia="宋体" w:cs="宋体"/>
          <w:bCs/>
          <w:color w:val="auto"/>
          <w:sz w:val="24"/>
          <w:szCs w:val="24"/>
          <w:highlight w:val="none"/>
          <w:lang w:val="en-US" w:eastAsia="zh-CN"/>
        </w:rPr>
        <w:t>公</w:t>
      </w:r>
      <w:r>
        <w:rPr>
          <w:rFonts w:hint="eastAsia" w:ascii="宋体" w:hAnsi="宋体" w:eastAsia="宋体" w:cs="宋体"/>
          <w:bCs/>
          <w:color w:val="auto"/>
          <w:sz w:val="24"/>
          <w:szCs w:val="24"/>
          <w:highlight w:val="none"/>
        </w:rPr>
        <w:t>章，并经无锡天给晓予工程技术咨询有限公司见证后生效。</w:t>
      </w:r>
    </w:p>
    <w:p w14:paraId="0F192570">
      <w:pPr>
        <w:snapToGrid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甲方（采购人）：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（盖章）    乙方（成交方）：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（盖章）</w:t>
      </w:r>
    </w:p>
    <w:p w14:paraId="19A0E952">
      <w:pPr>
        <w:snapToGrid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法定（授权）代表人：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法定（授权）代表人：</w:t>
      </w:r>
      <w:r>
        <w:rPr>
          <w:rFonts w:hint="eastAsia" w:ascii="宋体" w:hAnsi="宋体" w:eastAsia="宋体" w:cs="宋体"/>
          <w:bCs/>
          <w:color w:val="auto"/>
          <w:sz w:val="24"/>
          <w:szCs w:val="24"/>
          <w:highlight w:val="none"/>
          <w:u w:val="single"/>
        </w:rPr>
        <w:t xml:space="preserve">             </w:t>
      </w:r>
    </w:p>
    <w:p w14:paraId="69961CE6">
      <w:pPr>
        <w:snapToGrid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p>
    <w:p w14:paraId="5F24BE69">
      <w:pPr>
        <w:snapToGrid w:val="0"/>
        <w:spacing w:line="360" w:lineRule="auto"/>
        <w:ind w:firstLine="3840" w:firstLineChars="160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乙方户名：</w:t>
      </w:r>
      <w:r>
        <w:rPr>
          <w:rFonts w:hint="eastAsia" w:ascii="宋体" w:hAnsi="宋体" w:eastAsia="宋体" w:cs="宋体"/>
          <w:bCs/>
          <w:color w:val="auto"/>
          <w:sz w:val="24"/>
          <w:szCs w:val="24"/>
          <w:highlight w:val="none"/>
          <w:u w:val="single"/>
        </w:rPr>
        <w:t xml:space="preserve">                       </w:t>
      </w:r>
    </w:p>
    <w:p w14:paraId="4A52C94C">
      <w:pPr>
        <w:snapToGrid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乙方开户银行：</w:t>
      </w:r>
      <w:r>
        <w:rPr>
          <w:rFonts w:hint="eastAsia" w:ascii="宋体" w:hAnsi="宋体" w:eastAsia="宋体" w:cs="宋体"/>
          <w:bCs/>
          <w:color w:val="auto"/>
          <w:sz w:val="24"/>
          <w:szCs w:val="24"/>
          <w:highlight w:val="none"/>
          <w:u w:val="single"/>
        </w:rPr>
        <w:t xml:space="preserve">                   </w:t>
      </w:r>
    </w:p>
    <w:p w14:paraId="57D41A29">
      <w:pPr>
        <w:snapToGrid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乙方账号：</w:t>
      </w:r>
      <w:r>
        <w:rPr>
          <w:rFonts w:hint="eastAsia" w:ascii="宋体" w:hAnsi="宋体" w:eastAsia="宋体" w:cs="宋体"/>
          <w:bCs/>
          <w:color w:val="auto"/>
          <w:sz w:val="24"/>
          <w:szCs w:val="24"/>
          <w:highlight w:val="none"/>
          <w:u w:val="single"/>
        </w:rPr>
        <w:t xml:space="preserve">                       </w:t>
      </w:r>
    </w:p>
    <w:p w14:paraId="241ED660">
      <w:pPr>
        <w:snapToGrid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见证方：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（盖章）</w:t>
      </w:r>
    </w:p>
    <w:p w14:paraId="3BDD7A30">
      <w:pPr>
        <w:snapToGrid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b/>
          <w:bCs/>
          <w:color w:val="auto"/>
          <w:sz w:val="24"/>
          <w:szCs w:val="24"/>
          <w:highlight w:val="none"/>
        </w:rPr>
        <w:t>备注：</w:t>
      </w:r>
      <w:r>
        <w:rPr>
          <w:rFonts w:hint="eastAsia" w:ascii="宋体" w:hAnsi="宋体" w:eastAsia="宋体" w:cs="宋体"/>
          <w:bCs/>
          <w:color w:val="auto"/>
          <w:sz w:val="24"/>
          <w:szCs w:val="24"/>
          <w:highlight w:val="none"/>
        </w:rPr>
        <w:t>甲乙双方必须以本格式文本，按照合同条款拟订合同。</w:t>
      </w:r>
      <w:r>
        <w:rPr>
          <w:rFonts w:hint="eastAsia" w:ascii="宋体" w:hAnsi="宋体" w:eastAsia="宋体" w:cs="宋体"/>
          <w:bCs/>
          <w:color w:val="auto"/>
          <w:sz w:val="24"/>
          <w:szCs w:val="24"/>
          <w:highlight w:val="none"/>
        </w:rPr>
        <w:br w:type="page" w:clear="all"/>
      </w:r>
    </w:p>
    <w:p w14:paraId="1710FAA7">
      <w:pPr>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合同条款（格式）</w:t>
      </w:r>
    </w:p>
    <w:p w14:paraId="0E48EF40">
      <w:pPr>
        <w:keepNext/>
        <w:widowControl/>
        <w:snapToGrid w:val="0"/>
        <w:spacing w:line="360" w:lineRule="auto"/>
        <w:jc w:val="left"/>
        <w:outlineLvl w:val="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(一)词语定义及合同文件</w:t>
      </w:r>
    </w:p>
    <w:p w14:paraId="1896AADA">
      <w:pPr>
        <w:snapToGrid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1、合同文件及解释顺序</w:t>
      </w:r>
    </w:p>
    <w:p w14:paraId="78C8F17D">
      <w:pPr>
        <w:snapToGrid w:val="0"/>
        <w:spacing w:line="360" w:lineRule="auto"/>
        <w:ind w:firstLine="482"/>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合同文件组成及解释顺序：</w:t>
      </w:r>
      <w:r>
        <w:rPr>
          <w:rFonts w:hint="eastAsia" w:ascii="宋体" w:hAnsi="宋体" w:eastAsia="宋体" w:cs="宋体"/>
          <w:color w:val="auto"/>
          <w:sz w:val="24"/>
          <w:szCs w:val="24"/>
          <w:highlight w:val="none"/>
          <w:u w:val="single"/>
        </w:rPr>
        <w:t>本合同协议书（含招标文件澄清中与此有关的部分、评标期间和合同谈判过程中的补充文件及资料）、中标通知书、投标书及其附件（包括询标承诺、专用条款、通用条款、技术标准规范及有关技术文件、工程量清单、项目报价单、人员、设备及服务承诺）</w:t>
      </w:r>
    </w:p>
    <w:p w14:paraId="1175A58D">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1.1甲方有权要求乙方按甲方要求的份数免费提供上述合同文件中出自乙方的有关文件（如投标文件副本），乙方应遵守执行。</w:t>
      </w:r>
    </w:p>
    <w:p w14:paraId="2961962C">
      <w:pPr>
        <w:snapToGrid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2、语言文字和适用法律、标准及规范</w:t>
      </w:r>
    </w:p>
    <w:p w14:paraId="74A8DB0C">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本合同除使用汉语外，还使用</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语言文字。</w:t>
      </w:r>
    </w:p>
    <w:p w14:paraId="4FDEB54D">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适用法律和法规</w:t>
      </w:r>
    </w:p>
    <w:p w14:paraId="7E615C54">
      <w:pPr>
        <w:snapToGrid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需要明示的法律、行政法规：</w:t>
      </w:r>
      <w:r>
        <w:rPr>
          <w:rFonts w:hint="eastAsia" w:ascii="宋体" w:hAnsi="宋体" w:eastAsia="宋体" w:cs="宋体"/>
          <w:color w:val="auto"/>
          <w:sz w:val="24"/>
          <w:szCs w:val="24"/>
          <w:highlight w:val="none"/>
          <w:u w:val="single"/>
        </w:rPr>
        <w:t>《中华人民共和国民法典》及无锡市相应的地方性法规及政策文件。</w:t>
      </w:r>
    </w:p>
    <w:p w14:paraId="3FD9964E">
      <w:pPr>
        <w:snapToGrid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2.3 适用标准、规范：</w:t>
      </w:r>
      <w:r>
        <w:rPr>
          <w:rFonts w:hint="eastAsia" w:ascii="宋体" w:hAnsi="宋体" w:eastAsia="宋体" w:cs="宋体"/>
          <w:color w:val="auto"/>
          <w:sz w:val="24"/>
          <w:szCs w:val="24"/>
          <w:highlight w:val="none"/>
          <w:u w:val="single"/>
        </w:rPr>
        <w:t>详见合同。</w:t>
      </w:r>
    </w:p>
    <w:p w14:paraId="04660F66">
      <w:pPr>
        <w:keepNext/>
        <w:widowControl/>
        <w:snapToGrid w:val="0"/>
        <w:spacing w:line="360" w:lineRule="auto"/>
        <w:jc w:val="left"/>
        <w:outlineLvl w:val="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(二)双方一般权利和义务</w:t>
      </w:r>
    </w:p>
    <w:p w14:paraId="33FFF79D">
      <w:pPr>
        <w:snapToGrid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3、甲方的权利</w:t>
      </w:r>
    </w:p>
    <w:p w14:paraId="04145C56">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（1）对乙方的河道环卫作业按照有关法律法规及环卫行业标准，进行监督、检查、考核，并实施奖罚的权利。</w:t>
      </w:r>
    </w:p>
    <w:p w14:paraId="4606D723">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（2）对乙方违反合同规定，有单方终止合同以及要求索赔的权利。</w:t>
      </w:r>
    </w:p>
    <w:p w14:paraId="4D511937">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（3）对乙方违约所造成的社会影响，有实施处罚的权利。</w:t>
      </w:r>
    </w:p>
    <w:p w14:paraId="0698D430">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（4）甲方制订河道保洁及蓝藻打捞考核标准、考核办法，并按标准、考核办法对乙方进行考核。</w:t>
      </w:r>
    </w:p>
    <w:p w14:paraId="7D6EADAA">
      <w:pPr>
        <w:snapToGrid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4、甲方的义务</w:t>
      </w:r>
    </w:p>
    <w:p w14:paraId="74D52954">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（1）甲方协助乙方对具体作业人员进行业务培训和指导。</w:t>
      </w:r>
    </w:p>
    <w:p w14:paraId="1A2E7428">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（2）甲方协助乙方协调涉及有关部门之间的相关问题。</w:t>
      </w:r>
    </w:p>
    <w:p w14:paraId="15FB6C86">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（3）甲方需按本合同约定的金额和条件向乙方支付费用。</w:t>
      </w:r>
    </w:p>
    <w:p w14:paraId="2349F4D2">
      <w:pPr>
        <w:snapToGrid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5、乙方的权利</w:t>
      </w:r>
    </w:p>
    <w:p w14:paraId="719E70E2">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（1）对甲方违约所造成的经济损失，有要求赔偿的权利。</w:t>
      </w:r>
    </w:p>
    <w:p w14:paraId="733AE291">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（2）出现纠纷的，有提请诉讼的权利。</w:t>
      </w:r>
    </w:p>
    <w:p w14:paraId="55E274D1">
      <w:pPr>
        <w:snapToGrid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6、乙方的义务</w:t>
      </w:r>
    </w:p>
    <w:p w14:paraId="562C61A3">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（1）乙方应自觉接受甲方的质量检查考核。</w:t>
      </w:r>
    </w:p>
    <w:p w14:paraId="5A3D0102">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（2）乙方应严格按照甲方制订的河道保洁及蓝藻打捞时间和质量标准完成任务。</w:t>
      </w:r>
    </w:p>
    <w:p w14:paraId="796FFBDE">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（3）乙方对甲方提出存在的问题，应及时整改直至甲方满意。</w:t>
      </w:r>
    </w:p>
    <w:p w14:paraId="42E8FF44">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（4）乙方应无条件服从各项重大活动和上级检查等活动，做好河道保洁及蓝藻打捞工作。</w:t>
      </w:r>
    </w:p>
    <w:p w14:paraId="626EBAA8">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本合同签订后，未经甲方书面同意，乙方不得将合同项下的河道保洁及蓝藻打捞工作擅自转包、分包。同时未经甲方书面同意，乙方不得将本合同项下的权利义务转让予第三人，亦不得在本合同项下的权利上设置任何权利负担（包括但不限于质押、担保等）。</w:t>
      </w:r>
    </w:p>
    <w:p w14:paraId="44C6C3A5">
      <w:pPr>
        <w:snapToGrid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7、</w:t>
      </w:r>
      <w:r>
        <w:rPr>
          <w:rFonts w:hint="eastAsia" w:ascii="宋体" w:hAnsi="宋体" w:eastAsia="宋体" w:cs="宋体"/>
          <w:color w:val="auto"/>
          <w:sz w:val="24"/>
          <w:szCs w:val="24"/>
          <w:highlight w:val="none"/>
        </w:rPr>
        <w:t>合同期内乙方自行承担一切安全、交通事故及其他纠纷的责任，发生事故的经济损失一律由乙方承担。一旦发生事故，应及时通知甲方。</w:t>
      </w:r>
    </w:p>
    <w:p w14:paraId="3C5716B4">
      <w:pPr>
        <w:snapToGrid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w:t>
      </w:r>
      <w:r>
        <w:rPr>
          <w:rFonts w:hint="eastAsia" w:ascii="宋体" w:hAnsi="宋体" w:eastAsia="宋体" w:cs="宋体"/>
          <w:color w:val="auto"/>
          <w:sz w:val="24"/>
          <w:szCs w:val="24"/>
          <w:highlight w:val="none"/>
        </w:rPr>
        <w:t>乙方对河道保洁及蓝藻打捞产生的垃圾，符合环保要求进行无害化处理，相关费用已包含在合同价内，甲方不再另行支付。</w:t>
      </w:r>
    </w:p>
    <w:p w14:paraId="2FBD1D34">
      <w:pPr>
        <w:snapToGrid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w:t>
      </w:r>
      <w:r>
        <w:rPr>
          <w:rFonts w:hint="eastAsia" w:ascii="宋体" w:hAnsi="宋体" w:eastAsia="宋体" w:cs="宋体"/>
          <w:color w:val="auto"/>
          <w:sz w:val="24"/>
          <w:szCs w:val="24"/>
          <w:highlight w:val="none"/>
        </w:rPr>
        <w:t>河道保洁及蓝藻打捞的机械及保洁工具等设备，由乙方提供并承担一切费用。</w:t>
      </w:r>
    </w:p>
    <w:p w14:paraId="5C596A84">
      <w:pPr>
        <w:snapToGrid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10、</w:t>
      </w:r>
      <w:r>
        <w:rPr>
          <w:rFonts w:hint="eastAsia" w:ascii="宋体" w:hAnsi="宋体" w:eastAsia="宋体" w:cs="宋体"/>
          <w:color w:val="auto"/>
          <w:sz w:val="24"/>
          <w:szCs w:val="24"/>
          <w:highlight w:val="none"/>
        </w:rPr>
        <w:t>乙方应依法建立劳动用工制度，独立承担用工责任。保洁人员为乙方员工，与乙方系劳动合同关系，保洁人员的薪资、社保、加班费、疾病、生育、非因工死亡、工伤以及在服务过程中的伤亡由乙方自行负责处理并承担费用，甲方概不负责。</w:t>
      </w:r>
    </w:p>
    <w:p w14:paraId="7983BC64">
      <w:pPr>
        <w:snapToGrid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11、合同价款及调整</w:t>
      </w:r>
    </w:p>
    <w:p w14:paraId="1E95A1DC">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本合同采用固定总价承包合同，合同价款中已包括乙方承担本合同项目全部工程所需的所有设备费、物资费、劳务费、管理费、利润、税费。乙方在编制投标报价时已考虑价格上涨、政策性调整等一切因素，合同协议书一经签订，除合同另有规定外，合同价款一概不予调整。</w:t>
      </w:r>
    </w:p>
    <w:p w14:paraId="1DB537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default" w:eastAsia="宋体"/>
          <w:color w:val="auto"/>
          <w:highlight w:val="none"/>
          <w:u w:val="none"/>
          <w:lang w:val="en-US" w:eastAsia="zh-CN"/>
        </w:rPr>
      </w:pPr>
      <w:r>
        <w:rPr>
          <w:rFonts w:hint="eastAsia" w:ascii="宋体" w:hAnsi="宋体" w:cs="宋体"/>
          <w:color w:val="auto"/>
          <w:sz w:val="24"/>
          <w:szCs w:val="24"/>
          <w:highlight w:val="none"/>
          <w:lang w:val="en-US" w:eastAsia="zh-CN"/>
        </w:rPr>
        <w:t>11.2</w:t>
      </w:r>
      <w:r>
        <w:rPr>
          <w:rFonts w:ascii="宋体" w:hAnsi="宋体" w:eastAsia="宋体" w:cs="宋体"/>
          <w:color w:val="auto"/>
          <w:sz w:val="24"/>
          <w:szCs w:val="24"/>
          <w:highlight w:val="none"/>
        </w:rPr>
        <w:t>本合同服务期内，若甲方对本合同服</w:t>
      </w:r>
      <w:bookmarkStart w:id="106" w:name="_GoBack"/>
      <w:bookmarkEnd w:id="106"/>
      <w:r>
        <w:rPr>
          <w:rFonts w:ascii="宋体" w:hAnsi="宋体" w:eastAsia="宋体" w:cs="宋体"/>
          <w:color w:val="auto"/>
          <w:sz w:val="24"/>
          <w:szCs w:val="24"/>
          <w:highlight w:val="none"/>
        </w:rPr>
        <w:t>务范围内的河道、湿地实施工程性治理项目，甲方有权向乙方出具书面通知，对应扣除该治理区域范围内的服务费用。费用扣除按照</w:t>
      </w:r>
      <w:r>
        <w:rPr>
          <w:rStyle w:val="13"/>
          <w:rFonts w:ascii="宋体" w:hAnsi="宋体" w:eastAsia="宋体" w:cs="宋体"/>
          <w:b w:val="0"/>
          <w:bCs/>
          <w:color w:val="auto"/>
          <w:sz w:val="24"/>
          <w:szCs w:val="24"/>
          <w:highlight w:val="none"/>
        </w:rPr>
        <w:t>工程实际占用的水域、岸坡面积同比例核算</w:t>
      </w:r>
      <w:r>
        <w:rPr>
          <w:rFonts w:ascii="宋体" w:hAnsi="宋体" w:eastAsia="宋体" w:cs="宋体"/>
          <w:b w:val="0"/>
          <w:bCs/>
          <w:color w:val="auto"/>
          <w:sz w:val="24"/>
          <w:szCs w:val="24"/>
          <w:highlight w:val="none"/>
        </w:rPr>
        <w:t>，</w:t>
      </w:r>
      <w:r>
        <w:rPr>
          <w:rFonts w:ascii="宋体" w:hAnsi="宋体" w:eastAsia="宋体" w:cs="宋体"/>
          <w:color w:val="auto"/>
          <w:sz w:val="24"/>
          <w:szCs w:val="24"/>
          <w:highlight w:val="none"/>
        </w:rPr>
        <w:t>各项单价标准如下：</w:t>
      </w:r>
      <w:r>
        <w:rPr>
          <w:color w:val="auto"/>
          <w:sz w:val="24"/>
          <w:szCs w:val="24"/>
          <w:highlight w:val="none"/>
        </w:rPr>
        <w:t>基本养护：______元 /㎡</w:t>
      </w:r>
      <w:r>
        <w:rPr>
          <w:rFonts w:hint="eastAsia"/>
          <w:color w:val="auto"/>
          <w:sz w:val="24"/>
          <w:szCs w:val="24"/>
          <w:highlight w:val="none"/>
          <w:lang w:eastAsia="zh-CN"/>
        </w:rPr>
        <w:t>、</w:t>
      </w:r>
      <w:r>
        <w:rPr>
          <w:color w:val="auto"/>
          <w:sz w:val="24"/>
          <w:szCs w:val="24"/>
          <w:highlight w:val="none"/>
        </w:rPr>
        <w:t>草皮养护：______元 /㎡</w:t>
      </w:r>
      <w:r>
        <w:rPr>
          <w:rFonts w:hint="eastAsia"/>
          <w:color w:val="auto"/>
          <w:sz w:val="24"/>
          <w:szCs w:val="24"/>
          <w:highlight w:val="none"/>
          <w:lang w:eastAsia="zh-CN"/>
        </w:rPr>
        <w:t>、</w:t>
      </w:r>
      <w:r>
        <w:rPr>
          <w:color w:val="auto"/>
          <w:sz w:val="24"/>
          <w:szCs w:val="24"/>
          <w:highlight w:val="none"/>
        </w:rPr>
        <w:t>水生植物养护：______元 /㎡</w:t>
      </w:r>
      <w:r>
        <w:rPr>
          <w:rFonts w:hint="eastAsia"/>
          <w:color w:val="auto"/>
          <w:sz w:val="24"/>
          <w:szCs w:val="24"/>
          <w:highlight w:val="none"/>
          <w:lang w:eastAsia="zh-CN"/>
        </w:rPr>
        <w:t>、</w:t>
      </w:r>
      <w:r>
        <w:rPr>
          <w:color w:val="auto"/>
          <w:sz w:val="24"/>
          <w:szCs w:val="24"/>
          <w:highlight w:val="none"/>
        </w:rPr>
        <w:t>设备维护：______元 /</w:t>
      </w:r>
      <w:r>
        <w:rPr>
          <w:rFonts w:hint="eastAsia"/>
          <w:color w:val="auto"/>
          <w:sz w:val="24"/>
          <w:szCs w:val="24"/>
          <w:highlight w:val="none"/>
          <w:lang w:eastAsia="zh-CN"/>
        </w:rPr>
        <w:t>（</w:t>
      </w:r>
      <w:r>
        <w:rPr>
          <w:rFonts w:hint="eastAsia"/>
          <w:color w:val="auto"/>
          <w:sz w:val="24"/>
          <w:szCs w:val="24"/>
          <w:highlight w:val="none"/>
          <w:lang w:val="en-US" w:eastAsia="zh-CN"/>
        </w:rPr>
        <w:t>KW*个数</w:t>
      </w:r>
      <w:r>
        <w:rPr>
          <w:rFonts w:hint="eastAsia"/>
          <w:color w:val="auto"/>
          <w:sz w:val="24"/>
          <w:szCs w:val="24"/>
          <w:highlight w:val="none"/>
          <w:lang w:eastAsia="zh-CN"/>
        </w:rPr>
        <w:t>）、</w:t>
      </w:r>
      <w:r>
        <w:rPr>
          <w:color w:val="auto"/>
          <w:sz w:val="24"/>
          <w:szCs w:val="24"/>
          <w:highlight w:val="none"/>
        </w:rPr>
        <w:t>三类水质维持：______元 /㎡</w:t>
      </w:r>
      <w:r>
        <w:rPr>
          <w:rFonts w:hint="eastAsia"/>
          <w:color w:val="auto"/>
          <w:sz w:val="24"/>
          <w:szCs w:val="24"/>
          <w:highlight w:val="none"/>
          <w:lang w:eastAsia="zh-CN"/>
        </w:rPr>
        <w:t>、</w:t>
      </w:r>
      <w:r>
        <w:rPr>
          <w:color w:val="auto"/>
          <w:sz w:val="24"/>
          <w:szCs w:val="24"/>
          <w:highlight w:val="none"/>
        </w:rPr>
        <w:t>二类水质维持：______元 /㎡</w:t>
      </w:r>
    </w:p>
    <w:p w14:paraId="6C4AA537">
      <w:pPr>
        <w:snapToGrid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12、合同款支付</w:t>
      </w:r>
    </w:p>
    <w:p w14:paraId="66E4B0D6">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付款方式：</w:t>
      </w:r>
    </w:p>
    <w:p w14:paraId="2B724FE9">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后预付一年合同金额的30%，合同总价除以12为每月的服务费用，月度考核作为与乙方的月度费用结算的重要参考依据，每3个月支付一次（预付款在项目第一次支付服务费时一次性扣回，如无法一次性扣回则顺延至下一次支付服务费时扣回直至全部扣回预付款）。甲方每次付款前，乙方应提供等额有效的增值税发票。</w:t>
      </w:r>
    </w:p>
    <w:p w14:paraId="237DAF27">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乙方应协助甲方完成履约验收并无条件接受甲方组织的审计，以审计报告结果作为最终结算金额。若不审计，则以甲方不超合同价确定的结算价为准。</w:t>
      </w:r>
    </w:p>
    <w:p w14:paraId="092E7190">
      <w:pPr>
        <w:snapToGrid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13、履约保证</w:t>
      </w:r>
    </w:p>
    <w:p w14:paraId="6E0E97A9">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本项目无需缴纳履约保证金。</w:t>
      </w:r>
    </w:p>
    <w:p w14:paraId="64A8F1FE">
      <w:pPr>
        <w:snapToGrid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14、书面通知</w:t>
      </w:r>
    </w:p>
    <w:p w14:paraId="3A55E0A2">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14.1凡根据合同规定，由甲方、乙方发出的或送达的任何通知、指示、建议、意见、决定及申请等均应是书面的，并应作出相应解释，任何这类书面通知都不应被无故扣发或贻误。</w:t>
      </w:r>
    </w:p>
    <w:p w14:paraId="67CEE4CA">
      <w:pPr>
        <w:snapToGrid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15、税金和保险</w:t>
      </w:r>
    </w:p>
    <w:p w14:paraId="3F10EC34">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15.1政府根据现行税法和有关部门现行规定以及相关政策就本合同项下向乙方征收的所有税金及其他应缴纳的所有费用，均已由乙方摊入各工程细目的单价中，且包含在合同价款中，不另报价。</w:t>
      </w:r>
    </w:p>
    <w:p w14:paraId="0CBAC825">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15.2根据国家规定，甲方要求乙方参加工程保险和人身意外伤害及装备保险，所有保险费用均已包含在所报清单的单价及总价中。</w:t>
      </w:r>
    </w:p>
    <w:p w14:paraId="17170C16">
      <w:pPr>
        <w:tabs>
          <w:tab w:val="left" w:pos="0"/>
          <w:tab w:val="left" w:pos="1260"/>
        </w:tabs>
        <w:snapToGrid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16、延迟履行</w:t>
      </w:r>
    </w:p>
    <w:p w14:paraId="5CFE9736">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00B38248">
      <w:pPr>
        <w:tabs>
          <w:tab w:val="left" w:pos="0"/>
          <w:tab w:val="left" w:pos="1260"/>
        </w:tabs>
        <w:snapToGrid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17、</w:t>
      </w:r>
      <w:r>
        <w:rPr>
          <w:rFonts w:hint="eastAsia" w:ascii="宋体" w:hAnsi="宋体" w:eastAsia="宋体" w:cs="宋体"/>
          <w:b/>
          <w:color w:val="auto"/>
          <w:sz w:val="24"/>
          <w:szCs w:val="24"/>
          <w:highlight w:val="none"/>
          <w:lang w:val="zh-CN"/>
        </w:rPr>
        <w:t>违约责任</w:t>
      </w:r>
    </w:p>
    <w:p w14:paraId="03A0FA20">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17.1甲方无正当理由，违反本合同的有关规定，使乙方未能完成规定服务目标及质量保证的，乙方有权要求甲方在一定期限内解决，逾期未解决，造成乙方经济损失的，由甲方向乙方偿付合同总价5%的违约金， 或依照法律程序解除部分或全部合同。</w:t>
      </w:r>
    </w:p>
    <w:p w14:paraId="55510275">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17.2甲方未按合同规定的期限向乙方支付款项的，每逾期1天甲方向乙方偿付欠款总额的0.2‰滞纳金，但累计滞纳金总额不超过欠款总额的5%。</w:t>
      </w:r>
    </w:p>
    <w:p w14:paraId="276BAE8E">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17.3乙方无正当理由，违反本合同的有关规定，未能达到规定服务目标及质量保证的，甲方有权要求乙方限期整改，逾期未整改，甲方有权解除合同，且乙方应向甲方支付合同总价5%的违约金。给甲方造成经济损失的，还应赔偿损失。</w:t>
      </w:r>
    </w:p>
    <w:p w14:paraId="25A7D080">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17.4乙方无正当理由，违反本合同的有关规定，擅自收费或擅自提高收费标准的，对擅自收费部分或超出标准的部分，甲方有权要求乙方双倍返还；造成甲方经济损失的，乙方应给予甲方经济赔偿。</w:t>
      </w:r>
    </w:p>
    <w:p w14:paraId="44C6947F">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17.5乙方不能按期完成工作的，应按合同总额每日千分之六向甲方支付违约金，甲方有权直接从待付货款中扣除。</w:t>
      </w:r>
    </w:p>
    <w:p w14:paraId="5316272F">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17.6逾期超过约定日期10个工作日乙方仍不能完成全部工作内容的，甲方有权立即单方解除合同，乙方仍需向甲方支付全部延期交货违约金，并赔偿甲方相关损失，双倍返还甲方已支付的合同款。</w:t>
      </w:r>
    </w:p>
    <w:p w14:paraId="1939A4DD">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17.7乙方因违反采购文件及乙方响应文件中其他应尽义务的，甲方有权根据乙方违约程度要求乙方支付相当于合同总价款5%的违约金。如造成甲方损失超过违约金的，超出部分由乙方继续承担赔偿责任。</w:t>
      </w:r>
    </w:p>
    <w:p w14:paraId="44BEC2C9">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17.8若乙方提交的成果未达到审查、验收通过要求或提供报告的内容虚假、不符合实际或不提供报告，则承担合同总金额5%的违约金，且甲方有权解除合同 。</w:t>
      </w:r>
    </w:p>
    <w:p w14:paraId="5DC6F3F8">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17.9乙方在承担上述一项或多项违约责任后，仍应继续履行合同规定的义务（解除合同的除外）。甲方未能及时追究乙方的任何一项违约责任并不表明甲方放弃追究乙方该项或其他违约责任。</w:t>
      </w:r>
    </w:p>
    <w:p w14:paraId="4CA1CC36">
      <w:pPr>
        <w:tabs>
          <w:tab w:val="left" w:pos="0"/>
          <w:tab w:val="left" w:pos="1260"/>
        </w:tabs>
        <w:snapToGrid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18、不可抗力</w:t>
      </w:r>
    </w:p>
    <w:p w14:paraId="42FEC3D3">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18.1如果任何一方遭遇法律规定的不可抗力 ，致使合同履行受阻时 ，遭遇不可抗力的一方应尽快以书面形式将不可抗力的情况和原因通知另一方，并积极采取措施防止损失扩大。因不可抗力造成的损失，双方按照法律规定处理，并根据情况确定 履行合同的期限是否应予延长 。</w:t>
      </w:r>
    </w:p>
    <w:p w14:paraId="57C03C33">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18.2因不可抗力致使不能实现合同目的的，当事人可以解除合同。</w:t>
      </w:r>
    </w:p>
    <w:p w14:paraId="2B5109BA">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18.3因不可抗力致使合同有变更必要的，双方当事人应在15天内以书面形式变更合同。</w:t>
      </w:r>
    </w:p>
    <w:p w14:paraId="2F370890">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18.4受不可抗力影响的一方在不可抗力发生后，应在7天内以书面形式通知对方当事人，并在合同专用条款约定时间内，将有关部门出具的证明文件送达对方当事人。</w:t>
      </w:r>
    </w:p>
    <w:p w14:paraId="68B3D99D">
      <w:pPr>
        <w:tabs>
          <w:tab w:val="left" w:pos="0"/>
          <w:tab w:val="left" w:pos="1260"/>
        </w:tabs>
        <w:snapToGrid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19、</w:t>
      </w:r>
      <w:r>
        <w:rPr>
          <w:rFonts w:hint="eastAsia" w:ascii="宋体" w:hAnsi="宋体" w:eastAsia="宋体" w:cs="宋体"/>
          <w:b/>
          <w:color w:val="auto"/>
          <w:sz w:val="24"/>
          <w:szCs w:val="24"/>
          <w:highlight w:val="none"/>
          <w:lang w:val="zh-CN"/>
        </w:rPr>
        <w:t>合同的变更</w:t>
      </w:r>
    </w:p>
    <w:p w14:paraId="6698174A">
      <w:pPr>
        <w:snapToGrid w:val="0"/>
        <w:spacing w:line="360" w:lineRule="auto"/>
        <w:ind w:firstLine="480"/>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19.1、双方当事人协商一致，可以签订书面补充合同的形式变更合同，但不得违背招标文件确定的事项，且如果系追加与合同标的相同的服务的，那么所有补充合同的采购金额不得超过原合同价的10%。</w:t>
      </w:r>
    </w:p>
    <w:p w14:paraId="5B382A34">
      <w:pPr>
        <w:snapToGrid w:val="0"/>
        <w:spacing w:line="360" w:lineRule="auto"/>
        <w:ind w:firstLine="480"/>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19.2、合同继续履行将损害国家利益和社会公共利益的，双方当事人应当以书面形式变更合同。有过错的一方应当承担赔偿责任，双方当事人都有过错的，各自承担相应的责任。因任何一方原因（包括双方当事人内部工作安排、计划调整等自身原因；中央、省、市、区级政策变动，规划、计划调整等外部原因以及其他原因）导致合同变更的，双方当事人应当在发生相应情形后及时通知对方，并组织双方协商确定解决方案，并以书面形式变更合同，补偿因合同变更而引发的对方直接损失。同时甲方应当按约支付乙方完成服务对应的合同价款。</w:t>
      </w:r>
    </w:p>
    <w:p w14:paraId="76C2D0CD">
      <w:pPr>
        <w:tabs>
          <w:tab w:val="left" w:pos="0"/>
          <w:tab w:val="left" w:pos="1260"/>
        </w:tabs>
        <w:snapToGrid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20、合同的中止、终止</w:t>
      </w:r>
    </w:p>
    <w:p w14:paraId="2B51721D">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20.1双方当事人不得擅自中止或者终止合同。</w:t>
      </w:r>
    </w:p>
    <w:p w14:paraId="3C3E0ED3">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20.2合同继续履行将损害国家利益和社会公共利益的，双方当事人应当中止或者终止合同。有过错的一方应当承担赔偿责任，双方当事人都有过错的，各自承担相应的责任。</w:t>
      </w:r>
    </w:p>
    <w:p w14:paraId="36F14221">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因任何一方原因（包括双方当事人自身原因以及政策变动、规划调整等外部原因）导致中止或终止合同的，应向对方支付合同总价10％的违约金；因中止或终止合同造成的经济损失超过违约金的，还应给予赔偿。</w:t>
      </w:r>
    </w:p>
    <w:p w14:paraId="4CE43637">
      <w:pPr>
        <w:snapToGrid w:val="0"/>
        <w:spacing w:line="360" w:lineRule="auto"/>
        <w:ind w:firstLine="480"/>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20.4合同履行过程中发生下列情形的，甲方有权变更、中止或终止合同，乙方应当予以配合，但甲方应当在发生相应情形后及时通知乙方，并组织双方协商确定解决方案，甲方应当按约支付供方已经完成的服务对应的合同价款，并补偿因合同变更、中止或终止而引发的乙方直接损失：</w:t>
      </w:r>
    </w:p>
    <w:p w14:paraId="05D731F4">
      <w:pPr>
        <w:snapToGrid w:val="0"/>
        <w:spacing w:line="360" w:lineRule="auto"/>
        <w:ind w:firstLine="480"/>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（1）需方内部工作安排、计划调整等自身原因；</w:t>
      </w:r>
    </w:p>
    <w:p w14:paraId="159917C6">
      <w:pPr>
        <w:snapToGrid w:val="0"/>
        <w:spacing w:line="360" w:lineRule="auto"/>
        <w:ind w:firstLine="480"/>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（2）中央、省、市、区级政策变动，以及规划、计划调整等外部原因；</w:t>
      </w:r>
    </w:p>
    <w:p w14:paraId="1CD1BB08">
      <w:pPr>
        <w:snapToGrid w:val="0"/>
        <w:spacing w:line="360" w:lineRule="auto"/>
        <w:ind w:firstLine="480"/>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（3）其他需方原因。</w:t>
      </w:r>
    </w:p>
    <w:p w14:paraId="10AE2387">
      <w:pPr>
        <w:snapToGrid w:val="0"/>
        <w:spacing w:line="360" w:lineRule="auto"/>
        <w:ind w:firstLine="480"/>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本合同对合同变更、中止或终止合同有其他特殊约定的，按该特殊约定执行。</w:t>
      </w:r>
    </w:p>
    <w:p w14:paraId="1632A2E2">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20.5有下列情形之一的，甲方有权单方终止合同：</w:t>
      </w:r>
    </w:p>
    <w:p w14:paraId="3C35988A">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（1）未经甲方同意，乙方擅自分包或者转包他人的。</w:t>
      </w:r>
    </w:p>
    <w:p w14:paraId="32609571">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（2）经甲方查实乙方存在不依法办理劳动用工手续，除建议有关部门依法处理外，甲方有权终止合同。</w:t>
      </w:r>
    </w:p>
    <w:p w14:paraId="6BA480D0">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20.6非因法定或约定事由，乙方需要终止合同的，应提前三个月向甲方提出申请，经双方协商，并有关部门批准后决定是否终止合同。</w:t>
      </w:r>
    </w:p>
    <w:p w14:paraId="2649FA8D">
      <w:pPr>
        <w:tabs>
          <w:tab w:val="left" w:pos="0"/>
          <w:tab w:val="left" w:pos="1260"/>
        </w:tabs>
        <w:snapToGrid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21、</w:t>
      </w:r>
      <w:r>
        <w:rPr>
          <w:rFonts w:hint="eastAsia" w:ascii="宋体" w:hAnsi="宋体" w:eastAsia="宋体" w:cs="宋体"/>
          <w:b/>
          <w:color w:val="auto"/>
          <w:sz w:val="24"/>
          <w:szCs w:val="24"/>
          <w:highlight w:val="none"/>
          <w:lang w:val="zh-CN"/>
        </w:rPr>
        <w:t>争议的解决</w:t>
      </w:r>
    </w:p>
    <w:p w14:paraId="7A8E5852">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r>
        <w:rPr>
          <w:rFonts w:hint="eastAsia" w:ascii="宋体" w:hAnsi="宋体" w:eastAsia="宋体" w:cs="宋体"/>
          <w:color w:val="auto"/>
          <w:sz w:val="24"/>
          <w:szCs w:val="24"/>
          <w:highlight w:val="none"/>
          <w:lang w:val="zh-CN"/>
        </w:rPr>
        <w:t>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）种方式解决争议：</w:t>
      </w:r>
    </w:p>
    <w:p w14:paraId="0BE56915">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（1）向甲方所在地有管辖权的人民法院提起诉讼；</w:t>
      </w:r>
    </w:p>
    <w:p w14:paraId="13111750">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（2）向甲方所在地仲裁委员会按其仲裁规则申请仲裁。</w:t>
      </w:r>
    </w:p>
    <w:p w14:paraId="4E29DC25">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在仲裁期间，本合同应继续履行。</w:t>
      </w:r>
    </w:p>
    <w:p w14:paraId="7C7EFD18">
      <w:pPr>
        <w:tabs>
          <w:tab w:val="left" w:pos="0"/>
          <w:tab w:val="left" w:pos="1260"/>
        </w:tabs>
        <w:snapToGrid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22、</w:t>
      </w:r>
      <w:r>
        <w:rPr>
          <w:rFonts w:hint="eastAsia" w:ascii="宋体" w:hAnsi="宋体" w:eastAsia="宋体" w:cs="宋体"/>
          <w:b/>
          <w:color w:val="auto"/>
          <w:sz w:val="24"/>
          <w:szCs w:val="24"/>
          <w:highlight w:val="none"/>
          <w:lang w:val="zh-CN"/>
        </w:rPr>
        <w:t>合同生效及其他</w:t>
      </w:r>
    </w:p>
    <w:p w14:paraId="753E3703">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w:t>
      </w:r>
      <w:r>
        <w:rPr>
          <w:rFonts w:hint="eastAsia" w:ascii="宋体" w:hAnsi="宋体" w:eastAsia="宋体" w:cs="宋体"/>
          <w:color w:val="auto"/>
          <w:sz w:val="24"/>
          <w:szCs w:val="24"/>
          <w:highlight w:val="none"/>
          <w:lang w:val="zh-CN"/>
        </w:rPr>
        <w:t>本合同由甲乙双方</w:t>
      </w:r>
      <w:r>
        <w:rPr>
          <w:rFonts w:hint="eastAsia" w:ascii="宋体" w:hAnsi="宋体" w:eastAsia="宋体" w:cs="宋体"/>
          <w:color w:val="auto"/>
          <w:sz w:val="24"/>
          <w:szCs w:val="24"/>
          <w:highlight w:val="none"/>
        </w:rPr>
        <w:t>代表人</w:t>
      </w:r>
      <w:r>
        <w:rPr>
          <w:rFonts w:hint="eastAsia" w:ascii="宋体" w:hAnsi="宋体" w:eastAsia="宋体" w:cs="宋体"/>
          <w:color w:val="auto"/>
          <w:sz w:val="24"/>
          <w:szCs w:val="24"/>
          <w:highlight w:val="none"/>
          <w:lang w:val="zh-CN"/>
        </w:rPr>
        <w:t>签字</w:t>
      </w:r>
      <w:r>
        <w:rPr>
          <w:rFonts w:hint="eastAsia" w:ascii="宋体" w:hAnsi="宋体" w:eastAsia="宋体" w:cs="宋体"/>
          <w:color w:val="auto"/>
          <w:sz w:val="24"/>
          <w:szCs w:val="24"/>
          <w:highlight w:val="none"/>
          <w:lang w:val="en-US" w:eastAsia="zh-CN"/>
        </w:rPr>
        <w:t>且加</w:t>
      </w:r>
      <w:r>
        <w:rPr>
          <w:rFonts w:hint="eastAsia" w:ascii="宋体" w:hAnsi="宋体" w:eastAsia="宋体" w:cs="宋体"/>
          <w:color w:val="auto"/>
          <w:sz w:val="24"/>
          <w:szCs w:val="24"/>
          <w:highlight w:val="none"/>
          <w:lang w:val="zh-CN"/>
        </w:rPr>
        <w:t>盖</w:t>
      </w:r>
      <w:r>
        <w:rPr>
          <w:rFonts w:hint="eastAsia" w:ascii="宋体" w:hAnsi="宋体" w:eastAsia="宋体" w:cs="宋体"/>
          <w:color w:val="auto"/>
          <w:sz w:val="24"/>
          <w:szCs w:val="24"/>
          <w:highlight w:val="none"/>
          <w:lang w:val="en-US" w:eastAsia="zh-CN"/>
        </w:rPr>
        <w:t>公</w:t>
      </w:r>
      <w:r>
        <w:rPr>
          <w:rFonts w:hint="eastAsia" w:ascii="宋体" w:hAnsi="宋体" w:eastAsia="宋体" w:cs="宋体"/>
          <w:color w:val="auto"/>
          <w:sz w:val="24"/>
          <w:szCs w:val="24"/>
          <w:highlight w:val="none"/>
          <w:lang w:val="zh-CN"/>
        </w:rPr>
        <w:t>章，并</w:t>
      </w:r>
      <w:r>
        <w:rPr>
          <w:rFonts w:hint="eastAsia" w:ascii="宋体" w:hAnsi="宋体" w:eastAsia="宋体" w:cs="宋体"/>
          <w:color w:val="auto"/>
          <w:sz w:val="24"/>
          <w:szCs w:val="24"/>
          <w:highlight w:val="none"/>
        </w:rPr>
        <w:t>经采购代理机构见证</w:t>
      </w:r>
      <w:r>
        <w:rPr>
          <w:rFonts w:hint="eastAsia" w:ascii="宋体" w:hAnsi="宋体" w:eastAsia="宋体" w:cs="宋体"/>
          <w:color w:val="auto"/>
          <w:sz w:val="24"/>
          <w:szCs w:val="24"/>
          <w:highlight w:val="none"/>
          <w:lang w:val="zh-CN"/>
        </w:rPr>
        <w:t>后生效。</w:t>
      </w:r>
    </w:p>
    <w:p w14:paraId="6A1BA8CB">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w:t>
      </w:r>
      <w:r>
        <w:rPr>
          <w:rFonts w:hint="eastAsia" w:ascii="宋体" w:hAnsi="宋体" w:eastAsia="宋体" w:cs="宋体"/>
          <w:color w:val="auto"/>
          <w:sz w:val="24"/>
          <w:szCs w:val="24"/>
          <w:highlight w:val="none"/>
          <w:lang w:val="zh-CN"/>
        </w:rPr>
        <w:t>合同一式五份，甲乙双方各执贰份，</w:t>
      </w:r>
      <w:r>
        <w:rPr>
          <w:rFonts w:hint="eastAsia" w:ascii="宋体" w:hAnsi="宋体" w:eastAsia="宋体" w:cs="宋体"/>
          <w:color w:val="auto"/>
          <w:sz w:val="24"/>
          <w:szCs w:val="24"/>
          <w:highlight w:val="none"/>
        </w:rPr>
        <w:t>采购代理机构壹份</w:t>
      </w:r>
      <w:r>
        <w:rPr>
          <w:rFonts w:hint="eastAsia" w:ascii="宋体" w:hAnsi="宋体" w:eastAsia="宋体" w:cs="宋体"/>
          <w:color w:val="auto"/>
          <w:sz w:val="24"/>
          <w:szCs w:val="24"/>
          <w:highlight w:val="none"/>
          <w:lang w:val="zh-CN"/>
        </w:rPr>
        <w:t>。</w:t>
      </w:r>
    </w:p>
    <w:p w14:paraId="13B66F7C">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w:t>
      </w:r>
      <w:r>
        <w:rPr>
          <w:rFonts w:hint="eastAsia" w:ascii="宋体" w:hAnsi="宋体" w:eastAsia="宋体" w:cs="宋体"/>
          <w:color w:val="auto"/>
          <w:sz w:val="24"/>
          <w:szCs w:val="24"/>
          <w:highlight w:val="none"/>
          <w:lang w:val="zh-CN"/>
        </w:rPr>
        <w:t>本合同应按照中华人民共和国的现行法律进行解释。</w:t>
      </w:r>
    </w:p>
    <w:p w14:paraId="3738290F">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w:t>
      </w:r>
      <w:r>
        <w:rPr>
          <w:rFonts w:hint="eastAsia" w:ascii="宋体" w:hAnsi="宋体" w:eastAsia="宋体" w:cs="宋体"/>
          <w:color w:val="auto"/>
          <w:sz w:val="24"/>
          <w:szCs w:val="24"/>
          <w:highlight w:val="none"/>
          <w:lang w:val="zh-CN"/>
        </w:rPr>
        <w:t>合同在执行过程中出现的未尽事宜，双方应在不违背本合同和</w:t>
      </w: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val="zh-CN"/>
        </w:rPr>
        <w:t>采购目的的原则下协商解决，协商结果以书面形式盖章记录在案，作为本合同的附件，与本合同具有同等效力，但需向</w:t>
      </w: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val="zh-CN"/>
        </w:rPr>
        <w:t>提交二份备存。</w:t>
      </w:r>
    </w:p>
    <w:p w14:paraId="4C9D6380">
      <w:pPr>
        <w:snapToGrid w:val="0"/>
        <w:spacing w:line="360" w:lineRule="auto"/>
        <w:rPr>
          <w:rFonts w:hint="eastAsia" w:ascii="宋体" w:hAnsi="宋体" w:eastAsia="宋体" w:cs="宋体"/>
          <w:color w:val="auto"/>
          <w:sz w:val="24"/>
          <w:szCs w:val="24"/>
          <w:highlight w:val="none"/>
        </w:rPr>
      </w:pPr>
    </w:p>
    <w:p w14:paraId="3B39B579">
      <w:pPr>
        <w:snapToGrid w:val="0"/>
        <w:spacing w:before="120" w:after="120" w:line="360" w:lineRule="auto"/>
        <w:ind w:firstLine="420"/>
        <w:rPr>
          <w:rFonts w:hint="eastAsia" w:ascii="宋体" w:hAnsi="宋体" w:eastAsia="宋体" w:cs="宋体"/>
          <w:color w:val="auto"/>
          <w:sz w:val="24"/>
          <w:szCs w:val="24"/>
          <w:highlight w:val="none"/>
        </w:rPr>
      </w:pPr>
    </w:p>
    <w:p w14:paraId="4EBB1379">
      <w:pPr>
        <w:snapToGrid w:val="0"/>
        <w:spacing w:after="240" w:line="360" w:lineRule="auto"/>
        <w:rPr>
          <w:rFonts w:hint="eastAsia" w:ascii="宋体" w:hAnsi="宋体" w:eastAsia="宋体" w:cs="宋体"/>
          <w:color w:val="auto"/>
          <w:sz w:val="24"/>
          <w:szCs w:val="24"/>
          <w:highlight w:val="none"/>
        </w:rPr>
      </w:pPr>
    </w:p>
    <w:p w14:paraId="1CFA3015">
      <w:pPr>
        <w:snapToGrid w:val="0"/>
        <w:spacing w:after="240" w:line="360" w:lineRule="auto"/>
        <w:rPr>
          <w:rFonts w:hint="eastAsia" w:ascii="宋体" w:hAnsi="宋体" w:eastAsia="宋体" w:cs="宋体"/>
          <w:color w:val="auto"/>
          <w:sz w:val="24"/>
          <w:szCs w:val="24"/>
          <w:highlight w:val="none"/>
        </w:rPr>
        <w:sectPr>
          <w:pgSz w:w="11906" w:h="16838"/>
          <w:pgMar w:top="1440" w:right="1800" w:bottom="1440" w:left="1800" w:header="851" w:footer="992" w:gutter="0"/>
          <w:cols w:space="720" w:num="1"/>
          <w:docGrid w:type="lines" w:linePitch="312" w:charSpace="0"/>
        </w:sectPr>
      </w:pPr>
    </w:p>
    <w:p w14:paraId="35048AD6">
      <w:pPr>
        <w:snapToGrid w:val="0"/>
        <w:spacing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合同附件一：</w:t>
      </w:r>
    </w:p>
    <w:p w14:paraId="2F6B22AC">
      <w:pPr>
        <w:keepNext/>
        <w:snapToGrid w:val="0"/>
        <w:spacing w:line="360" w:lineRule="auto"/>
        <w:jc w:val="center"/>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河道养护考核办法</w:t>
      </w:r>
    </w:p>
    <w:p w14:paraId="32EF6C59">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一、考核目的</w:t>
      </w:r>
    </w:p>
    <w:p w14:paraId="3771EEC2">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为了进一步规范河道养护任务管理体系，提高河道养护作业质量，实现河道养护的高标准、高效率、高质量。</w:t>
      </w:r>
    </w:p>
    <w:p w14:paraId="14DCD4C9">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二、考核范围</w:t>
      </w:r>
    </w:p>
    <w:p w14:paraId="1105B95A">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马山区域内甲方指定20条河道、2块湿地水域。</w:t>
      </w:r>
    </w:p>
    <w:p w14:paraId="094EB84C">
      <w:pPr>
        <w:numPr>
          <w:ilvl w:val="0"/>
          <w:numId w:val="12"/>
        </w:num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考核方式</w:t>
      </w:r>
    </w:p>
    <w:p w14:paraId="2827D8C7">
      <w:pPr>
        <w:numPr>
          <w:ilvl w:val="0"/>
          <w:numId w:val="0"/>
        </w:numPr>
        <w:snapToGrid w:val="0"/>
        <w:spacing w:line="360" w:lineRule="auto"/>
        <w:ind w:firstLine="480" w:firstLineChars="200"/>
        <w:rPr>
          <w:color w:val="auto"/>
          <w:highlight w:val="none"/>
        </w:rPr>
      </w:pPr>
      <w:r>
        <w:rPr>
          <w:rFonts w:hint="eastAsia" w:ascii="宋体" w:hAnsi="宋体" w:eastAsia="宋体" w:cs="宋体"/>
          <w:color w:val="auto"/>
          <w:sz w:val="24"/>
          <w:szCs w:val="24"/>
          <w:highlight w:val="none"/>
          <w:lang w:val="en-US" w:eastAsia="zh-CN" w:bidi="ar-SA"/>
        </w:rPr>
        <w:t>甲方以不定期现场巡查方式，对马山街道区域内河道养护、保洁及蓝藻打捞作业进行考核，并按照考核最终得分结算相应保洁、蓝藻打捞服务经费。</w:t>
      </w:r>
    </w:p>
    <w:p w14:paraId="1F991F45">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四、考核内容</w:t>
      </w:r>
    </w:p>
    <w:p w14:paraId="5F7573F0">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1、台账资料</w:t>
      </w:r>
    </w:p>
    <w:p w14:paraId="1DFBA5F1">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（1）河道保洁制度、任务分析、检查记录、考勤记录及其他各类台账资料齐全。及时将整改后照片附在整改文档里并上报，同时每月上报水葫芦、蓝藻、漂浮物垃圾等打捞量。</w:t>
      </w:r>
    </w:p>
    <w:p w14:paraId="59A03622">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2、河道养护内容</w:t>
      </w:r>
    </w:p>
    <w:p w14:paraId="5739DB77">
      <w:pPr>
        <w:snapToGrid w:val="0"/>
        <w:spacing w:line="360" w:lineRule="auto"/>
        <w:ind w:firstLine="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（1）面积详见下表</w:t>
      </w:r>
    </w:p>
    <w:tbl>
      <w:tblPr>
        <w:tblStyle w:val="11"/>
        <w:tblW w:w="591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203"/>
        <w:gridCol w:w="1351"/>
        <w:gridCol w:w="927"/>
        <w:gridCol w:w="849"/>
        <w:gridCol w:w="1312"/>
        <w:gridCol w:w="1264"/>
        <w:gridCol w:w="1270"/>
        <w:gridCol w:w="1912"/>
      </w:tblGrid>
      <w:tr w14:paraId="1F179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jc w:val="center"/>
        </w:trPr>
        <w:tc>
          <w:tcPr>
            <w:tcW w:w="596" w:type="pct"/>
            <w:tcBorders>
              <w:top w:val="single" w:color="000000" w:sz="4" w:space="0"/>
              <w:left w:val="single" w:color="000000" w:sz="4" w:space="0"/>
              <w:bottom w:val="nil"/>
              <w:right w:val="single" w:color="000000" w:sz="4" w:space="0"/>
            </w:tcBorders>
            <w:shd w:val="clear" w:color="auto" w:fill="FFFFFF"/>
            <w:noWrap w:val="0"/>
            <w:vAlign w:val="center"/>
          </w:tcPr>
          <w:p w14:paraId="739FAD23">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河湖名称</w:t>
            </w:r>
          </w:p>
        </w:tc>
        <w:tc>
          <w:tcPr>
            <w:tcW w:w="669" w:type="pct"/>
            <w:tcBorders>
              <w:top w:val="single" w:color="000000" w:sz="4" w:space="0"/>
              <w:left w:val="single" w:color="000000" w:sz="4" w:space="0"/>
              <w:bottom w:val="nil"/>
              <w:right w:val="single" w:color="000000" w:sz="4" w:space="0"/>
            </w:tcBorders>
            <w:shd w:val="clear" w:color="auto" w:fill="auto"/>
            <w:noWrap w:val="0"/>
            <w:vAlign w:val="center"/>
          </w:tcPr>
          <w:p w14:paraId="2C531666">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河道</w:t>
            </w:r>
            <w:r>
              <w:rPr>
                <w:rFonts w:hint="eastAsia" w:ascii="宋体" w:hAnsi="宋体" w:eastAsia="宋体" w:cs="宋体"/>
                <w:b/>
                <w:bCs/>
                <w:i w:val="0"/>
                <w:iCs w:val="0"/>
                <w:color w:val="auto"/>
                <w:sz w:val="21"/>
                <w:szCs w:val="21"/>
                <w:highlight w:val="none"/>
                <w:u w:val="none"/>
                <w:lang w:val="en-US" w:eastAsia="zh-CN" w:bidi="ar"/>
              </w:rPr>
              <w:br w:type="textWrapping"/>
            </w:r>
            <w:r>
              <w:rPr>
                <w:rFonts w:hint="eastAsia" w:ascii="宋体" w:hAnsi="宋体" w:eastAsia="宋体" w:cs="宋体"/>
                <w:b/>
                <w:bCs/>
                <w:i w:val="0"/>
                <w:iCs w:val="0"/>
                <w:color w:val="auto"/>
                <w:sz w:val="21"/>
                <w:szCs w:val="21"/>
                <w:highlight w:val="none"/>
                <w:u w:val="none"/>
                <w:lang w:val="en-US" w:eastAsia="zh-CN" w:bidi="ar"/>
              </w:rPr>
              <w:t>级别</w:t>
            </w:r>
          </w:p>
        </w:tc>
        <w:tc>
          <w:tcPr>
            <w:tcW w:w="459" w:type="pct"/>
            <w:tcBorders>
              <w:top w:val="single" w:color="000000" w:sz="4" w:space="0"/>
              <w:left w:val="single" w:color="000000" w:sz="4" w:space="0"/>
              <w:bottom w:val="nil"/>
              <w:right w:val="single" w:color="000000" w:sz="4" w:space="0"/>
            </w:tcBorders>
            <w:shd w:val="clear" w:color="auto" w:fill="FFFFFF"/>
            <w:noWrap w:val="0"/>
            <w:vAlign w:val="center"/>
          </w:tcPr>
          <w:p w14:paraId="6E9AB587">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长度</w:t>
            </w:r>
            <w:r>
              <w:rPr>
                <w:rFonts w:hint="eastAsia" w:ascii="宋体" w:hAnsi="宋体" w:eastAsia="宋体" w:cs="宋体"/>
                <w:b/>
                <w:bCs/>
                <w:i w:val="0"/>
                <w:iCs w:val="0"/>
                <w:color w:val="auto"/>
                <w:sz w:val="21"/>
                <w:szCs w:val="21"/>
                <w:highlight w:val="none"/>
                <w:u w:val="none"/>
                <w:lang w:val="en-US" w:eastAsia="zh-CN" w:bidi="ar"/>
              </w:rPr>
              <w:br w:type="textWrapping"/>
            </w:r>
            <w:r>
              <w:rPr>
                <w:rFonts w:hint="eastAsia" w:ascii="宋体" w:hAnsi="宋体" w:eastAsia="宋体" w:cs="宋体"/>
                <w:b/>
                <w:bCs/>
                <w:i w:val="0"/>
                <w:iCs w:val="0"/>
                <w:color w:val="auto"/>
                <w:sz w:val="21"/>
                <w:szCs w:val="21"/>
                <w:highlight w:val="none"/>
                <w:u w:val="none"/>
                <w:lang w:val="en-US" w:eastAsia="zh-CN" w:bidi="ar"/>
              </w:rPr>
              <w:t>（米）</w:t>
            </w:r>
          </w:p>
        </w:tc>
        <w:tc>
          <w:tcPr>
            <w:tcW w:w="420" w:type="pct"/>
            <w:tcBorders>
              <w:top w:val="single" w:color="000000" w:sz="4" w:space="0"/>
              <w:left w:val="single" w:color="000000" w:sz="4" w:space="0"/>
              <w:bottom w:val="nil"/>
              <w:right w:val="single" w:color="000000" w:sz="4" w:space="0"/>
            </w:tcBorders>
            <w:shd w:val="clear" w:color="auto" w:fill="FFFFFF"/>
            <w:noWrap w:val="0"/>
            <w:vAlign w:val="center"/>
          </w:tcPr>
          <w:p w14:paraId="6B5F11F4">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平均</w:t>
            </w:r>
            <w:r>
              <w:rPr>
                <w:rFonts w:hint="eastAsia" w:ascii="宋体" w:hAnsi="宋体" w:eastAsia="宋体" w:cs="宋体"/>
                <w:b/>
                <w:bCs/>
                <w:i w:val="0"/>
                <w:iCs w:val="0"/>
                <w:color w:val="auto"/>
                <w:sz w:val="21"/>
                <w:szCs w:val="21"/>
                <w:highlight w:val="none"/>
                <w:u w:val="none"/>
                <w:lang w:val="en-US" w:eastAsia="zh-CN" w:bidi="ar"/>
              </w:rPr>
              <w:br w:type="textWrapping"/>
            </w:r>
            <w:r>
              <w:rPr>
                <w:rFonts w:hint="eastAsia" w:ascii="宋体" w:hAnsi="宋体" w:eastAsia="宋体" w:cs="宋体"/>
                <w:b/>
                <w:bCs/>
                <w:i w:val="0"/>
                <w:iCs w:val="0"/>
                <w:color w:val="auto"/>
                <w:sz w:val="21"/>
                <w:szCs w:val="21"/>
                <w:highlight w:val="none"/>
                <w:u w:val="none"/>
                <w:lang w:val="en-US" w:eastAsia="zh-CN" w:bidi="ar"/>
              </w:rPr>
              <w:t>宽度</w:t>
            </w:r>
            <w:r>
              <w:rPr>
                <w:rFonts w:hint="eastAsia" w:ascii="宋体" w:hAnsi="宋体" w:eastAsia="宋体" w:cs="宋体"/>
                <w:b/>
                <w:bCs/>
                <w:i w:val="0"/>
                <w:iCs w:val="0"/>
                <w:color w:val="auto"/>
                <w:sz w:val="21"/>
                <w:szCs w:val="21"/>
                <w:highlight w:val="none"/>
                <w:u w:val="none"/>
                <w:lang w:val="en-US" w:eastAsia="zh-CN" w:bidi="ar"/>
              </w:rPr>
              <w:br w:type="textWrapping"/>
            </w:r>
            <w:r>
              <w:rPr>
                <w:rFonts w:hint="eastAsia" w:ascii="宋体" w:hAnsi="宋体" w:eastAsia="宋体" w:cs="宋体"/>
                <w:b/>
                <w:bCs/>
                <w:i w:val="0"/>
                <w:iCs w:val="0"/>
                <w:color w:val="auto"/>
                <w:sz w:val="21"/>
                <w:szCs w:val="21"/>
                <w:highlight w:val="none"/>
                <w:u w:val="none"/>
                <w:lang w:val="en-US" w:eastAsia="zh-CN" w:bidi="ar"/>
              </w:rPr>
              <w:t>（米）</w:t>
            </w:r>
          </w:p>
        </w:tc>
        <w:tc>
          <w:tcPr>
            <w:tcW w:w="650" w:type="pct"/>
            <w:tcBorders>
              <w:top w:val="single" w:color="000000" w:sz="4" w:space="0"/>
              <w:left w:val="single" w:color="000000" w:sz="4" w:space="0"/>
              <w:bottom w:val="nil"/>
              <w:right w:val="single" w:color="000000" w:sz="4" w:space="0"/>
            </w:tcBorders>
            <w:shd w:val="clear" w:color="auto" w:fill="FFFFFF"/>
            <w:noWrap w:val="0"/>
            <w:vAlign w:val="center"/>
          </w:tcPr>
          <w:p w14:paraId="73A7F4E3">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水域</w:t>
            </w:r>
            <w:r>
              <w:rPr>
                <w:rFonts w:hint="eastAsia" w:ascii="宋体" w:hAnsi="宋体" w:eastAsia="宋体" w:cs="宋体"/>
                <w:b/>
                <w:bCs/>
                <w:i w:val="0"/>
                <w:iCs w:val="0"/>
                <w:color w:val="auto"/>
                <w:sz w:val="21"/>
                <w:szCs w:val="21"/>
                <w:highlight w:val="none"/>
                <w:u w:val="none"/>
                <w:lang w:val="en-US" w:eastAsia="zh-CN" w:bidi="ar"/>
              </w:rPr>
              <w:br w:type="textWrapping"/>
            </w:r>
            <w:r>
              <w:rPr>
                <w:rFonts w:hint="eastAsia" w:ascii="宋体" w:hAnsi="宋体" w:eastAsia="宋体" w:cs="宋体"/>
                <w:b/>
                <w:bCs/>
                <w:i w:val="0"/>
                <w:iCs w:val="0"/>
                <w:color w:val="auto"/>
                <w:sz w:val="21"/>
                <w:szCs w:val="21"/>
                <w:highlight w:val="none"/>
                <w:u w:val="none"/>
                <w:lang w:val="en-US" w:eastAsia="zh-CN" w:bidi="ar"/>
              </w:rPr>
              <w:t>平均面积</w:t>
            </w:r>
            <w:r>
              <w:rPr>
                <w:rFonts w:hint="eastAsia" w:ascii="宋体" w:hAnsi="宋体" w:eastAsia="宋体" w:cs="宋体"/>
                <w:b/>
                <w:bCs/>
                <w:i w:val="0"/>
                <w:iCs w:val="0"/>
                <w:color w:val="auto"/>
                <w:sz w:val="21"/>
                <w:szCs w:val="21"/>
                <w:highlight w:val="none"/>
                <w:u w:val="none"/>
                <w:lang w:val="en-US" w:eastAsia="zh-CN" w:bidi="ar"/>
              </w:rPr>
              <w:br w:type="textWrapping"/>
            </w:r>
            <w:r>
              <w:rPr>
                <w:rFonts w:hint="eastAsia" w:ascii="宋体" w:hAnsi="宋体" w:eastAsia="宋体" w:cs="宋体"/>
                <w:b/>
                <w:bCs/>
                <w:i w:val="0"/>
                <w:iCs w:val="0"/>
                <w:color w:val="auto"/>
                <w:sz w:val="21"/>
                <w:szCs w:val="21"/>
                <w:highlight w:val="none"/>
                <w:u w:val="none"/>
                <w:lang w:val="en-US" w:eastAsia="zh-CN" w:bidi="ar"/>
              </w:rPr>
              <w:t>（平方米）</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68A5F8">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岸坡</w:t>
            </w:r>
            <w:r>
              <w:rPr>
                <w:rFonts w:hint="eastAsia" w:ascii="宋体" w:hAnsi="宋体" w:eastAsia="宋体" w:cs="宋体"/>
                <w:b/>
                <w:bCs/>
                <w:i w:val="0"/>
                <w:iCs w:val="0"/>
                <w:color w:val="auto"/>
                <w:sz w:val="21"/>
                <w:szCs w:val="21"/>
                <w:highlight w:val="none"/>
                <w:u w:val="none"/>
                <w:lang w:val="en-US" w:eastAsia="zh-CN" w:bidi="ar"/>
              </w:rPr>
              <w:br w:type="textWrapping"/>
            </w:r>
            <w:r>
              <w:rPr>
                <w:rFonts w:hint="eastAsia" w:ascii="宋体" w:hAnsi="宋体" w:eastAsia="宋体" w:cs="宋体"/>
                <w:b/>
                <w:bCs/>
                <w:i w:val="0"/>
                <w:iCs w:val="0"/>
                <w:color w:val="auto"/>
                <w:sz w:val="21"/>
                <w:szCs w:val="21"/>
                <w:highlight w:val="none"/>
                <w:u w:val="none"/>
                <w:lang w:val="en-US" w:eastAsia="zh-CN" w:bidi="ar"/>
              </w:rPr>
              <w:t>平均面积</w:t>
            </w:r>
            <w:r>
              <w:rPr>
                <w:rFonts w:hint="eastAsia" w:ascii="宋体" w:hAnsi="宋体" w:eastAsia="宋体" w:cs="宋体"/>
                <w:b/>
                <w:bCs/>
                <w:i w:val="0"/>
                <w:iCs w:val="0"/>
                <w:color w:val="auto"/>
                <w:sz w:val="21"/>
                <w:szCs w:val="21"/>
                <w:highlight w:val="none"/>
                <w:u w:val="none"/>
                <w:lang w:val="en-US" w:eastAsia="zh-CN" w:bidi="ar"/>
              </w:rPr>
              <w:br w:type="textWrapping"/>
            </w:r>
            <w:r>
              <w:rPr>
                <w:rFonts w:hint="eastAsia" w:ascii="宋体" w:hAnsi="宋体" w:eastAsia="宋体" w:cs="宋体"/>
                <w:b/>
                <w:bCs/>
                <w:i w:val="0"/>
                <w:iCs w:val="0"/>
                <w:color w:val="auto"/>
                <w:sz w:val="21"/>
                <w:szCs w:val="21"/>
                <w:highlight w:val="none"/>
                <w:u w:val="none"/>
                <w:lang w:val="en-US" w:eastAsia="zh-CN" w:bidi="ar"/>
              </w:rPr>
              <w:t>（平方米）</w:t>
            </w:r>
          </w:p>
        </w:tc>
        <w:tc>
          <w:tcPr>
            <w:tcW w:w="1576" w:type="pct"/>
            <w:gridSpan w:val="2"/>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1331F1E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default"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备注</w:t>
            </w:r>
          </w:p>
        </w:tc>
      </w:tr>
      <w:tr w14:paraId="13A5E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2" w:hRule="atLeast"/>
          <w:jc w:val="center"/>
        </w:trPr>
        <w:tc>
          <w:tcPr>
            <w:tcW w:w="596" w:type="pct"/>
            <w:tcBorders>
              <w:top w:val="single" w:color="auto" w:sz="4" w:space="0"/>
              <w:left w:val="single" w:color="auto" w:sz="4" w:space="0"/>
              <w:bottom w:val="single" w:color="000000" w:sz="4" w:space="0"/>
              <w:right w:val="single" w:color="000000" w:sz="4" w:space="0"/>
            </w:tcBorders>
            <w:shd w:val="clear" w:color="auto" w:fill="auto"/>
            <w:noWrap w:val="0"/>
            <w:vAlign w:val="center"/>
          </w:tcPr>
          <w:p w14:paraId="13CBC214">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直湖港</w:t>
            </w:r>
          </w:p>
        </w:tc>
        <w:tc>
          <w:tcPr>
            <w:tcW w:w="669" w:type="pct"/>
            <w:tcBorders>
              <w:top w:val="single" w:color="auto" w:sz="4" w:space="0"/>
              <w:left w:val="single" w:color="000000" w:sz="4" w:space="0"/>
              <w:bottom w:val="single" w:color="000000" w:sz="4" w:space="0"/>
              <w:right w:val="single" w:color="000000" w:sz="4" w:space="0"/>
            </w:tcBorders>
            <w:shd w:val="clear" w:color="auto" w:fill="auto"/>
            <w:noWrap w:val="0"/>
            <w:vAlign w:val="center"/>
          </w:tcPr>
          <w:p w14:paraId="2E434D85">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1级--流域性河道</w:t>
            </w:r>
          </w:p>
        </w:tc>
        <w:tc>
          <w:tcPr>
            <w:tcW w:w="459" w:type="pct"/>
            <w:tcBorders>
              <w:top w:val="single" w:color="auto" w:sz="4" w:space="0"/>
              <w:left w:val="single" w:color="000000" w:sz="4" w:space="0"/>
              <w:bottom w:val="single" w:color="000000" w:sz="4" w:space="0"/>
              <w:right w:val="single" w:color="000000" w:sz="4" w:space="0"/>
            </w:tcBorders>
            <w:shd w:val="clear" w:color="auto" w:fill="FFFFFF"/>
            <w:noWrap w:val="0"/>
            <w:vAlign w:val="center"/>
          </w:tcPr>
          <w:p w14:paraId="41BF6EC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2610</w:t>
            </w:r>
          </w:p>
        </w:tc>
        <w:tc>
          <w:tcPr>
            <w:tcW w:w="420" w:type="pct"/>
            <w:tcBorders>
              <w:top w:val="single" w:color="auto" w:sz="4" w:space="0"/>
              <w:left w:val="single" w:color="000000" w:sz="4" w:space="0"/>
              <w:bottom w:val="single" w:color="000000" w:sz="4" w:space="0"/>
              <w:right w:val="single" w:color="000000" w:sz="4" w:space="0"/>
            </w:tcBorders>
            <w:shd w:val="clear" w:color="auto" w:fill="FFFFFF"/>
            <w:noWrap w:val="0"/>
            <w:vAlign w:val="center"/>
          </w:tcPr>
          <w:p w14:paraId="7CB7766C">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sz w:val="21"/>
                <w:szCs w:val="21"/>
                <w:highlight w:val="none"/>
                <w:u w:val="none"/>
                <w:lang w:val="en-US" w:eastAsia="zh-CN" w:bidi="ar"/>
              </w:rPr>
              <w:t>50</w:t>
            </w:r>
          </w:p>
        </w:tc>
        <w:tc>
          <w:tcPr>
            <w:tcW w:w="650" w:type="pct"/>
            <w:tcBorders>
              <w:top w:val="single" w:color="auto" w:sz="4" w:space="0"/>
              <w:left w:val="single" w:color="000000" w:sz="4" w:space="0"/>
              <w:bottom w:val="single" w:color="000000" w:sz="4" w:space="0"/>
              <w:right w:val="single" w:color="000000" w:sz="4" w:space="0"/>
            </w:tcBorders>
            <w:shd w:val="clear" w:color="auto" w:fill="FFFFFF"/>
            <w:noWrap w:val="0"/>
            <w:vAlign w:val="center"/>
          </w:tcPr>
          <w:p w14:paraId="60D50C5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sz w:val="21"/>
                <w:szCs w:val="21"/>
                <w:highlight w:val="none"/>
                <w:u w:val="none"/>
                <w:lang w:val="en-US" w:eastAsia="zh-CN" w:bidi="ar"/>
              </w:rPr>
              <w:t>130500</w:t>
            </w:r>
          </w:p>
        </w:tc>
        <w:tc>
          <w:tcPr>
            <w:tcW w:w="626" w:type="pct"/>
            <w:tcBorders>
              <w:top w:val="single" w:color="auto" w:sz="4" w:space="0"/>
              <w:left w:val="single" w:color="000000" w:sz="4" w:space="0"/>
              <w:bottom w:val="single" w:color="000000" w:sz="4" w:space="0"/>
              <w:right w:val="single" w:color="auto" w:sz="4" w:space="0"/>
            </w:tcBorders>
            <w:shd w:val="clear" w:color="auto" w:fill="FFFFFF"/>
            <w:noWrap w:val="0"/>
            <w:vAlign w:val="center"/>
          </w:tcPr>
          <w:p w14:paraId="347F028C">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20880</w:t>
            </w:r>
          </w:p>
        </w:tc>
        <w:tc>
          <w:tcPr>
            <w:tcW w:w="629" w:type="pct"/>
            <w:tcBorders>
              <w:top w:val="single" w:color="auto" w:sz="4" w:space="0"/>
              <w:left w:val="single" w:color="000000" w:sz="4" w:space="0"/>
              <w:bottom w:val="single" w:color="000000" w:sz="4" w:space="0"/>
              <w:right w:val="single" w:color="auto" w:sz="4" w:space="0"/>
            </w:tcBorders>
            <w:shd w:val="clear" w:color="auto" w:fill="FFFFFF"/>
            <w:noWrap w:val="0"/>
            <w:vAlign w:val="center"/>
          </w:tcPr>
          <w:p w14:paraId="3800985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7" w:type="pct"/>
            <w:tcBorders>
              <w:top w:val="single" w:color="auto" w:sz="4" w:space="0"/>
              <w:left w:val="single" w:color="000000" w:sz="4" w:space="0"/>
              <w:bottom w:val="single" w:color="000000" w:sz="4" w:space="0"/>
              <w:right w:val="single" w:color="auto" w:sz="4" w:space="0"/>
            </w:tcBorders>
            <w:shd w:val="clear" w:color="auto" w:fill="FFFFFF"/>
            <w:noWrap w:val="0"/>
            <w:vAlign w:val="center"/>
          </w:tcPr>
          <w:p w14:paraId="75FC1AB7">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default" w:ascii="宋体" w:hAnsi="宋体" w:eastAsia="宋体" w:cs="宋体"/>
                <w:i w:val="0"/>
                <w:iCs w:val="0"/>
                <w:color w:val="auto"/>
                <w:sz w:val="21"/>
                <w:szCs w:val="21"/>
                <w:highlight w:val="none"/>
                <w:u w:val="none"/>
                <w:lang w:val="en-US" w:eastAsia="zh-CN" w:bidi="ar-SA"/>
              </w:rPr>
            </w:pPr>
          </w:p>
        </w:tc>
      </w:tr>
      <w:tr w14:paraId="07AA6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96" w:type="pct"/>
            <w:tcBorders>
              <w:top w:val="single" w:color="000000" w:sz="4" w:space="0"/>
              <w:left w:val="single" w:color="auto" w:sz="4" w:space="0"/>
              <w:bottom w:val="single" w:color="000000" w:sz="4" w:space="0"/>
              <w:right w:val="single" w:color="000000" w:sz="4" w:space="0"/>
            </w:tcBorders>
            <w:noWrap w:val="0"/>
            <w:vAlign w:val="center"/>
          </w:tcPr>
          <w:p w14:paraId="75F4F414">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雅浦港</w:t>
            </w:r>
          </w:p>
        </w:tc>
        <w:tc>
          <w:tcPr>
            <w:tcW w:w="669" w:type="pct"/>
            <w:tcBorders>
              <w:top w:val="single" w:color="000000" w:sz="4" w:space="0"/>
              <w:left w:val="single" w:color="000000" w:sz="4" w:space="0"/>
              <w:bottom w:val="single" w:color="000000" w:sz="4" w:space="0"/>
              <w:right w:val="single" w:color="000000" w:sz="4" w:space="0"/>
            </w:tcBorders>
            <w:noWrap w:val="0"/>
            <w:vAlign w:val="center"/>
          </w:tcPr>
          <w:p w14:paraId="68489FCA">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2级--跨县重要河道</w:t>
            </w:r>
          </w:p>
        </w:tc>
        <w:tc>
          <w:tcPr>
            <w:tcW w:w="459" w:type="pct"/>
            <w:tcBorders>
              <w:top w:val="single" w:color="000000" w:sz="4" w:space="0"/>
              <w:left w:val="single" w:color="000000" w:sz="4" w:space="0"/>
              <w:bottom w:val="single" w:color="000000" w:sz="4" w:space="0"/>
              <w:right w:val="single" w:color="000000" w:sz="4" w:space="0"/>
            </w:tcBorders>
            <w:noWrap w:val="0"/>
            <w:vAlign w:val="center"/>
          </w:tcPr>
          <w:p w14:paraId="19E70F38">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p>
        </w:tc>
        <w:tc>
          <w:tcPr>
            <w:tcW w:w="420" w:type="pct"/>
            <w:tcBorders>
              <w:top w:val="single" w:color="000000" w:sz="4" w:space="0"/>
              <w:left w:val="single" w:color="000000" w:sz="4" w:space="0"/>
              <w:bottom w:val="single" w:color="000000" w:sz="4" w:space="0"/>
              <w:right w:val="single" w:color="000000" w:sz="4" w:space="0"/>
            </w:tcBorders>
            <w:noWrap w:val="0"/>
            <w:vAlign w:val="center"/>
          </w:tcPr>
          <w:p w14:paraId="2FBB7A27">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p>
        </w:tc>
        <w:tc>
          <w:tcPr>
            <w:tcW w:w="650" w:type="pct"/>
            <w:tcBorders>
              <w:top w:val="single" w:color="000000" w:sz="4" w:space="0"/>
              <w:left w:val="single" w:color="000000" w:sz="4" w:space="0"/>
              <w:bottom w:val="single" w:color="000000" w:sz="4" w:space="0"/>
              <w:right w:val="single" w:color="000000" w:sz="4" w:space="0"/>
            </w:tcBorders>
            <w:noWrap w:val="0"/>
            <w:vAlign w:val="center"/>
          </w:tcPr>
          <w:p w14:paraId="0B57F723">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p>
        </w:tc>
        <w:tc>
          <w:tcPr>
            <w:tcW w:w="626" w:type="pct"/>
            <w:tcBorders>
              <w:top w:val="single" w:color="000000" w:sz="4" w:space="0"/>
              <w:left w:val="single" w:color="000000" w:sz="4" w:space="0"/>
              <w:bottom w:val="single" w:color="000000" w:sz="4" w:space="0"/>
              <w:right w:val="single" w:color="auto" w:sz="4" w:space="0"/>
            </w:tcBorders>
            <w:noWrap w:val="0"/>
            <w:vAlign w:val="center"/>
          </w:tcPr>
          <w:p w14:paraId="78CA9848">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2400</w:t>
            </w:r>
          </w:p>
        </w:tc>
        <w:tc>
          <w:tcPr>
            <w:tcW w:w="629" w:type="pct"/>
            <w:tcBorders>
              <w:top w:val="single" w:color="000000" w:sz="4" w:space="0"/>
              <w:left w:val="single" w:color="000000" w:sz="4" w:space="0"/>
              <w:bottom w:val="single" w:color="000000" w:sz="4" w:space="0"/>
              <w:right w:val="single" w:color="auto" w:sz="4" w:space="0"/>
            </w:tcBorders>
            <w:noWrap w:val="0"/>
            <w:vAlign w:val="center"/>
          </w:tcPr>
          <w:p w14:paraId="66B5918E">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仅岸坡</w:t>
            </w:r>
          </w:p>
        </w:tc>
        <w:tc>
          <w:tcPr>
            <w:tcW w:w="947"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510FB07F">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SA"/>
              </w:rPr>
            </w:pPr>
          </w:p>
        </w:tc>
      </w:tr>
      <w:tr w14:paraId="3AC37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96"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444FD71A">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古竹运河</w:t>
            </w:r>
          </w:p>
        </w:tc>
        <w:tc>
          <w:tcPr>
            <w:tcW w:w="66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B52EAE">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市级</w:t>
            </w:r>
          </w:p>
        </w:tc>
        <w:tc>
          <w:tcPr>
            <w:tcW w:w="4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F8C81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4720</w:t>
            </w:r>
          </w:p>
        </w:tc>
        <w:tc>
          <w:tcPr>
            <w:tcW w:w="4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A3428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45</w:t>
            </w:r>
          </w:p>
        </w:tc>
        <w:tc>
          <w:tcPr>
            <w:tcW w:w="6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100574">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212400</w:t>
            </w:r>
          </w:p>
        </w:tc>
        <w:tc>
          <w:tcPr>
            <w:tcW w:w="626"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4FA74195">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37760</w:t>
            </w:r>
          </w:p>
        </w:tc>
        <w:tc>
          <w:tcPr>
            <w:tcW w:w="629"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146CEDF7">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049E7346">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SA"/>
              </w:rPr>
            </w:pPr>
          </w:p>
        </w:tc>
      </w:tr>
      <w:tr w14:paraId="70172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96"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78BD2561">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武进港</w:t>
            </w:r>
          </w:p>
        </w:tc>
        <w:tc>
          <w:tcPr>
            <w:tcW w:w="66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F8ACBA">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区级</w:t>
            </w:r>
          </w:p>
        </w:tc>
        <w:tc>
          <w:tcPr>
            <w:tcW w:w="4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957DDE">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1000</w:t>
            </w:r>
          </w:p>
        </w:tc>
        <w:tc>
          <w:tcPr>
            <w:tcW w:w="4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9DF6F3">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45</w:t>
            </w:r>
          </w:p>
        </w:tc>
        <w:tc>
          <w:tcPr>
            <w:tcW w:w="6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2F39C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45000</w:t>
            </w:r>
          </w:p>
        </w:tc>
        <w:tc>
          <w:tcPr>
            <w:tcW w:w="626"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5F2C7ACE">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p>
        </w:tc>
        <w:tc>
          <w:tcPr>
            <w:tcW w:w="629"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186E27C4">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仅水域</w:t>
            </w:r>
          </w:p>
        </w:tc>
        <w:tc>
          <w:tcPr>
            <w:tcW w:w="94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2C8663B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p>
        </w:tc>
      </w:tr>
      <w:tr w14:paraId="755B3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96"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34D2E66E">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故城河</w:t>
            </w:r>
          </w:p>
        </w:tc>
        <w:tc>
          <w:tcPr>
            <w:tcW w:w="66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671616">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区级</w:t>
            </w:r>
          </w:p>
        </w:tc>
        <w:tc>
          <w:tcPr>
            <w:tcW w:w="4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DD4B6D">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384</w:t>
            </w:r>
          </w:p>
        </w:tc>
        <w:tc>
          <w:tcPr>
            <w:tcW w:w="4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E5871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50</w:t>
            </w:r>
          </w:p>
        </w:tc>
        <w:tc>
          <w:tcPr>
            <w:tcW w:w="6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3495AA">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19200</w:t>
            </w:r>
          </w:p>
        </w:tc>
        <w:tc>
          <w:tcPr>
            <w:tcW w:w="626"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36E4671E">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3072</w:t>
            </w:r>
          </w:p>
        </w:tc>
        <w:tc>
          <w:tcPr>
            <w:tcW w:w="629"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0AF657FD">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05ABB9B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SA"/>
              </w:rPr>
            </w:pPr>
          </w:p>
        </w:tc>
      </w:tr>
      <w:tr w14:paraId="3F5D0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96"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3FA07CFF">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北环堤河</w:t>
            </w:r>
          </w:p>
        </w:tc>
        <w:tc>
          <w:tcPr>
            <w:tcW w:w="66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C662E7">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镇级</w:t>
            </w:r>
          </w:p>
        </w:tc>
        <w:tc>
          <w:tcPr>
            <w:tcW w:w="4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8CB11C">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4130</w:t>
            </w:r>
          </w:p>
        </w:tc>
        <w:tc>
          <w:tcPr>
            <w:tcW w:w="4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D66BF5">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25</w:t>
            </w:r>
          </w:p>
        </w:tc>
        <w:tc>
          <w:tcPr>
            <w:tcW w:w="6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F196FC">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103250</w:t>
            </w:r>
          </w:p>
        </w:tc>
        <w:tc>
          <w:tcPr>
            <w:tcW w:w="626"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0F1658DD">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33040</w:t>
            </w:r>
          </w:p>
        </w:tc>
        <w:tc>
          <w:tcPr>
            <w:tcW w:w="629"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70ECA7E6">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6940B087">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SA"/>
              </w:rPr>
            </w:pPr>
          </w:p>
        </w:tc>
      </w:tr>
      <w:tr w14:paraId="70B60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96"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7B568E85">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碧波河</w:t>
            </w:r>
          </w:p>
        </w:tc>
        <w:tc>
          <w:tcPr>
            <w:tcW w:w="66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25C4C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镇级</w:t>
            </w:r>
          </w:p>
        </w:tc>
        <w:tc>
          <w:tcPr>
            <w:tcW w:w="4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50A65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1200</w:t>
            </w:r>
          </w:p>
        </w:tc>
        <w:tc>
          <w:tcPr>
            <w:tcW w:w="4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11AF3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20</w:t>
            </w:r>
          </w:p>
        </w:tc>
        <w:tc>
          <w:tcPr>
            <w:tcW w:w="6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BF9EAE">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24000</w:t>
            </w:r>
          </w:p>
        </w:tc>
        <w:tc>
          <w:tcPr>
            <w:tcW w:w="626"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4980F311">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9600</w:t>
            </w:r>
          </w:p>
        </w:tc>
        <w:tc>
          <w:tcPr>
            <w:tcW w:w="629"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47658DC4">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115FE2E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default"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其中520米自合同签订之日起至2026.11.28不需要养护；</w:t>
            </w:r>
          </w:p>
        </w:tc>
      </w:tr>
      <w:tr w14:paraId="4AEA7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96"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2DD7CCC7">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东环堤河</w:t>
            </w:r>
          </w:p>
        </w:tc>
        <w:tc>
          <w:tcPr>
            <w:tcW w:w="66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EB4B5C">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镇级</w:t>
            </w:r>
          </w:p>
        </w:tc>
        <w:tc>
          <w:tcPr>
            <w:tcW w:w="4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E45581">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5970</w:t>
            </w:r>
          </w:p>
        </w:tc>
        <w:tc>
          <w:tcPr>
            <w:tcW w:w="4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1ED4C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18</w:t>
            </w:r>
          </w:p>
        </w:tc>
        <w:tc>
          <w:tcPr>
            <w:tcW w:w="6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670707">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107460</w:t>
            </w:r>
          </w:p>
        </w:tc>
        <w:tc>
          <w:tcPr>
            <w:tcW w:w="626"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65CA5274">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47760</w:t>
            </w:r>
          </w:p>
        </w:tc>
        <w:tc>
          <w:tcPr>
            <w:tcW w:w="629"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587FAF23">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1F47E7E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SA"/>
              </w:rPr>
            </w:pPr>
          </w:p>
        </w:tc>
      </w:tr>
      <w:tr w14:paraId="15EE3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96"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1F7B54BE">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湖山河</w:t>
            </w:r>
          </w:p>
        </w:tc>
        <w:tc>
          <w:tcPr>
            <w:tcW w:w="66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8F7E2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镇级</w:t>
            </w:r>
          </w:p>
        </w:tc>
        <w:tc>
          <w:tcPr>
            <w:tcW w:w="4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EDCB23">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2820</w:t>
            </w:r>
          </w:p>
        </w:tc>
        <w:tc>
          <w:tcPr>
            <w:tcW w:w="4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985A7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18</w:t>
            </w:r>
          </w:p>
        </w:tc>
        <w:tc>
          <w:tcPr>
            <w:tcW w:w="6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1CBCB1">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50760</w:t>
            </w:r>
          </w:p>
        </w:tc>
        <w:tc>
          <w:tcPr>
            <w:tcW w:w="626"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6708554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22560</w:t>
            </w:r>
          </w:p>
        </w:tc>
        <w:tc>
          <w:tcPr>
            <w:tcW w:w="629"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77831B23">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486E16BC">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SA"/>
              </w:rPr>
            </w:pPr>
          </w:p>
        </w:tc>
      </w:tr>
      <w:tr w14:paraId="2F9D5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596"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14AF306E">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中心河</w:t>
            </w:r>
          </w:p>
        </w:tc>
        <w:tc>
          <w:tcPr>
            <w:tcW w:w="66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E4FE8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镇级</w:t>
            </w:r>
          </w:p>
        </w:tc>
        <w:tc>
          <w:tcPr>
            <w:tcW w:w="4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12E12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2510</w:t>
            </w:r>
          </w:p>
        </w:tc>
        <w:tc>
          <w:tcPr>
            <w:tcW w:w="4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BC6F0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17</w:t>
            </w:r>
          </w:p>
        </w:tc>
        <w:tc>
          <w:tcPr>
            <w:tcW w:w="6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63E9D8">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42670</w:t>
            </w:r>
          </w:p>
        </w:tc>
        <w:tc>
          <w:tcPr>
            <w:tcW w:w="626"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09E584CF">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20080</w:t>
            </w:r>
          </w:p>
        </w:tc>
        <w:tc>
          <w:tcPr>
            <w:tcW w:w="629"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62CACC73">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50136CE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SA"/>
              </w:rPr>
            </w:pPr>
          </w:p>
        </w:tc>
      </w:tr>
      <w:tr w14:paraId="2441F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96"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4E39DE6D">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峰影河</w:t>
            </w:r>
          </w:p>
        </w:tc>
        <w:tc>
          <w:tcPr>
            <w:tcW w:w="66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12AD4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镇级</w:t>
            </w:r>
          </w:p>
        </w:tc>
        <w:tc>
          <w:tcPr>
            <w:tcW w:w="4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56ACBF">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5340</w:t>
            </w:r>
          </w:p>
        </w:tc>
        <w:tc>
          <w:tcPr>
            <w:tcW w:w="4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E7519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14</w:t>
            </w:r>
          </w:p>
        </w:tc>
        <w:tc>
          <w:tcPr>
            <w:tcW w:w="6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BE9803">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74760</w:t>
            </w:r>
          </w:p>
        </w:tc>
        <w:tc>
          <w:tcPr>
            <w:tcW w:w="626"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4E63061E">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42720</w:t>
            </w:r>
          </w:p>
        </w:tc>
        <w:tc>
          <w:tcPr>
            <w:tcW w:w="629"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0C352303">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5FFAD0B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SA"/>
              </w:rPr>
            </w:pPr>
          </w:p>
        </w:tc>
      </w:tr>
      <w:tr w14:paraId="7D57C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96"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170F3AB7">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六里河</w:t>
            </w:r>
          </w:p>
        </w:tc>
        <w:tc>
          <w:tcPr>
            <w:tcW w:w="66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79C645">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镇级</w:t>
            </w:r>
          </w:p>
        </w:tc>
        <w:tc>
          <w:tcPr>
            <w:tcW w:w="4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28B10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5310</w:t>
            </w:r>
          </w:p>
        </w:tc>
        <w:tc>
          <w:tcPr>
            <w:tcW w:w="4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3105E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15</w:t>
            </w:r>
          </w:p>
        </w:tc>
        <w:tc>
          <w:tcPr>
            <w:tcW w:w="6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AA95B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79650</w:t>
            </w:r>
          </w:p>
        </w:tc>
        <w:tc>
          <w:tcPr>
            <w:tcW w:w="626"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0AA3F6C5">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42480</w:t>
            </w:r>
          </w:p>
        </w:tc>
        <w:tc>
          <w:tcPr>
            <w:tcW w:w="629"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4D90265D">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210BB6D7">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SA"/>
              </w:rPr>
            </w:pPr>
          </w:p>
        </w:tc>
      </w:tr>
      <w:tr w14:paraId="0BBF7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96"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556869A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西环堤河</w:t>
            </w:r>
          </w:p>
        </w:tc>
        <w:tc>
          <w:tcPr>
            <w:tcW w:w="66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4E802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镇级</w:t>
            </w:r>
          </w:p>
        </w:tc>
        <w:tc>
          <w:tcPr>
            <w:tcW w:w="4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069ACF">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2110</w:t>
            </w:r>
          </w:p>
        </w:tc>
        <w:tc>
          <w:tcPr>
            <w:tcW w:w="4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10722C">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16</w:t>
            </w:r>
          </w:p>
        </w:tc>
        <w:tc>
          <w:tcPr>
            <w:tcW w:w="6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1EFD4F">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33760</w:t>
            </w:r>
          </w:p>
        </w:tc>
        <w:tc>
          <w:tcPr>
            <w:tcW w:w="626"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3F8C053C">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16880</w:t>
            </w:r>
          </w:p>
        </w:tc>
        <w:tc>
          <w:tcPr>
            <w:tcW w:w="629"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6F8D389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128EA5B1">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SA"/>
              </w:rPr>
            </w:pPr>
          </w:p>
        </w:tc>
      </w:tr>
      <w:tr w14:paraId="48E06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596"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3BDD7D1F">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南环堤河</w:t>
            </w:r>
          </w:p>
        </w:tc>
        <w:tc>
          <w:tcPr>
            <w:tcW w:w="66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F190FA">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镇级</w:t>
            </w:r>
          </w:p>
        </w:tc>
        <w:tc>
          <w:tcPr>
            <w:tcW w:w="4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D197C7">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4630</w:t>
            </w:r>
          </w:p>
        </w:tc>
        <w:tc>
          <w:tcPr>
            <w:tcW w:w="4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00A3A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12</w:t>
            </w:r>
          </w:p>
        </w:tc>
        <w:tc>
          <w:tcPr>
            <w:tcW w:w="6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A6112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55560</w:t>
            </w:r>
          </w:p>
        </w:tc>
        <w:tc>
          <w:tcPr>
            <w:tcW w:w="626"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0F5FB93C">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37040</w:t>
            </w:r>
          </w:p>
        </w:tc>
        <w:tc>
          <w:tcPr>
            <w:tcW w:w="629"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429828F7">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16AECCC4">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default"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其中西段1500米自合同签订之日起至2027.1.26不需要养护；</w:t>
            </w:r>
          </w:p>
          <w:p w14:paraId="68EB8E93">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default"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东段835米合同期内不需要养护；</w:t>
            </w:r>
          </w:p>
        </w:tc>
      </w:tr>
      <w:tr w14:paraId="37D38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96"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474BAE7A">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大湾环山河</w:t>
            </w:r>
          </w:p>
        </w:tc>
        <w:tc>
          <w:tcPr>
            <w:tcW w:w="66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A362C4">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镇级</w:t>
            </w:r>
          </w:p>
        </w:tc>
        <w:tc>
          <w:tcPr>
            <w:tcW w:w="4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CAB7F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5840</w:t>
            </w:r>
          </w:p>
        </w:tc>
        <w:tc>
          <w:tcPr>
            <w:tcW w:w="4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C4586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12</w:t>
            </w:r>
          </w:p>
        </w:tc>
        <w:tc>
          <w:tcPr>
            <w:tcW w:w="6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E1494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70080</w:t>
            </w:r>
          </w:p>
        </w:tc>
        <w:tc>
          <w:tcPr>
            <w:tcW w:w="626"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5FC8A95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46720</w:t>
            </w:r>
          </w:p>
        </w:tc>
        <w:tc>
          <w:tcPr>
            <w:tcW w:w="629"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23B0A60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7E220D27">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p>
        </w:tc>
      </w:tr>
      <w:tr w14:paraId="09C46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596"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6C533DF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中心横河</w:t>
            </w:r>
          </w:p>
        </w:tc>
        <w:tc>
          <w:tcPr>
            <w:tcW w:w="66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093815">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镇级</w:t>
            </w:r>
          </w:p>
        </w:tc>
        <w:tc>
          <w:tcPr>
            <w:tcW w:w="4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1178A4">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2680</w:t>
            </w:r>
          </w:p>
        </w:tc>
        <w:tc>
          <w:tcPr>
            <w:tcW w:w="4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09344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12</w:t>
            </w:r>
          </w:p>
        </w:tc>
        <w:tc>
          <w:tcPr>
            <w:tcW w:w="6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0CFD4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32160</w:t>
            </w:r>
          </w:p>
        </w:tc>
        <w:tc>
          <w:tcPr>
            <w:tcW w:w="626"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3529383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21440</w:t>
            </w:r>
          </w:p>
        </w:tc>
        <w:tc>
          <w:tcPr>
            <w:tcW w:w="629"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180ACECC">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463E8871">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其中大渎-顾家渎段自合同签订之日起至2026.11.30不需要养护；</w:t>
            </w:r>
          </w:p>
          <w:p w14:paraId="306FA14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default"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大渎-钱家渎东侧小桥段自合同签订之日起至2026.12.26不需要养护；</w:t>
            </w:r>
          </w:p>
        </w:tc>
      </w:tr>
      <w:tr w14:paraId="7E37E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596" w:type="pct"/>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2EE42486">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七里堤河</w:t>
            </w:r>
          </w:p>
        </w:tc>
        <w:tc>
          <w:tcPr>
            <w:tcW w:w="66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ACD53D">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镇级</w:t>
            </w:r>
          </w:p>
        </w:tc>
        <w:tc>
          <w:tcPr>
            <w:tcW w:w="4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CA9DBE">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3430</w:t>
            </w:r>
          </w:p>
        </w:tc>
        <w:tc>
          <w:tcPr>
            <w:tcW w:w="4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0765D7">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16</w:t>
            </w:r>
          </w:p>
        </w:tc>
        <w:tc>
          <w:tcPr>
            <w:tcW w:w="6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55390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54880</w:t>
            </w:r>
          </w:p>
        </w:tc>
        <w:tc>
          <w:tcPr>
            <w:tcW w:w="626"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405FE073">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27440</w:t>
            </w:r>
          </w:p>
        </w:tc>
        <w:tc>
          <w:tcPr>
            <w:tcW w:w="629"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63B8F23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08CF063D">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p>
        </w:tc>
      </w:tr>
      <w:tr w14:paraId="5741D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96"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2252D91D">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长青河</w:t>
            </w:r>
          </w:p>
        </w:tc>
        <w:tc>
          <w:tcPr>
            <w:tcW w:w="66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4EE855">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村级</w:t>
            </w:r>
          </w:p>
        </w:tc>
        <w:tc>
          <w:tcPr>
            <w:tcW w:w="4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75DFA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1790</w:t>
            </w:r>
          </w:p>
        </w:tc>
        <w:tc>
          <w:tcPr>
            <w:tcW w:w="4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EF8B58">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20</w:t>
            </w:r>
          </w:p>
        </w:tc>
        <w:tc>
          <w:tcPr>
            <w:tcW w:w="6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74C5B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35800</w:t>
            </w:r>
          </w:p>
        </w:tc>
        <w:tc>
          <w:tcPr>
            <w:tcW w:w="626"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38EB2C3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14320</w:t>
            </w:r>
          </w:p>
        </w:tc>
        <w:tc>
          <w:tcPr>
            <w:tcW w:w="629"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25619E20">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3B5BACF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p>
        </w:tc>
      </w:tr>
      <w:tr w14:paraId="7C450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96"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23A6483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鱼桥河</w:t>
            </w:r>
          </w:p>
        </w:tc>
        <w:tc>
          <w:tcPr>
            <w:tcW w:w="66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36420A">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村级</w:t>
            </w:r>
          </w:p>
        </w:tc>
        <w:tc>
          <w:tcPr>
            <w:tcW w:w="4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DAA15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1920</w:t>
            </w:r>
          </w:p>
        </w:tc>
        <w:tc>
          <w:tcPr>
            <w:tcW w:w="4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32C936">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14</w:t>
            </w:r>
          </w:p>
        </w:tc>
        <w:tc>
          <w:tcPr>
            <w:tcW w:w="6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633968">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26880</w:t>
            </w:r>
          </w:p>
        </w:tc>
        <w:tc>
          <w:tcPr>
            <w:tcW w:w="626"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505C7FEE">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15360</w:t>
            </w:r>
          </w:p>
        </w:tc>
        <w:tc>
          <w:tcPr>
            <w:tcW w:w="629"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66649104">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24274258">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p>
        </w:tc>
      </w:tr>
      <w:tr w14:paraId="7ECD3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96"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2B3EBE8D">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景竺河</w:t>
            </w:r>
          </w:p>
        </w:tc>
        <w:tc>
          <w:tcPr>
            <w:tcW w:w="66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892CB7">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村级</w:t>
            </w:r>
          </w:p>
        </w:tc>
        <w:tc>
          <w:tcPr>
            <w:tcW w:w="4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A4FED6">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830</w:t>
            </w:r>
          </w:p>
        </w:tc>
        <w:tc>
          <w:tcPr>
            <w:tcW w:w="4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9FB2AA">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16</w:t>
            </w:r>
          </w:p>
        </w:tc>
        <w:tc>
          <w:tcPr>
            <w:tcW w:w="6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5E6A62">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13280</w:t>
            </w:r>
          </w:p>
        </w:tc>
        <w:tc>
          <w:tcPr>
            <w:tcW w:w="626"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61603516">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6640</w:t>
            </w:r>
          </w:p>
        </w:tc>
        <w:tc>
          <w:tcPr>
            <w:tcW w:w="629"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1EA78749">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岸坡、水域</w:t>
            </w:r>
          </w:p>
        </w:tc>
        <w:tc>
          <w:tcPr>
            <w:tcW w:w="94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55FD2E85">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p>
        </w:tc>
      </w:tr>
      <w:tr w14:paraId="094CA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596"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6B9EB084">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七里堤</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湿地水域</w:t>
            </w:r>
          </w:p>
        </w:tc>
        <w:tc>
          <w:tcPr>
            <w:tcW w:w="66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8B6858">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p>
        </w:tc>
        <w:tc>
          <w:tcPr>
            <w:tcW w:w="4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2DD442">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p>
        </w:tc>
        <w:tc>
          <w:tcPr>
            <w:tcW w:w="4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0B3A04">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p>
        </w:tc>
        <w:tc>
          <w:tcPr>
            <w:tcW w:w="6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A2978C">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87000</w:t>
            </w:r>
          </w:p>
        </w:tc>
        <w:tc>
          <w:tcPr>
            <w:tcW w:w="626"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689CBA8E">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p>
        </w:tc>
        <w:tc>
          <w:tcPr>
            <w:tcW w:w="629"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182DC301">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仅水域</w:t>
            </w:r>
          </w:p>
        </w:tc>
        <w:tc>
          <w:tcPr>
            <w:tcW w:w="947"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14:paraId="1E63FD47">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p>
        </w:tc>
      </w:tr>
      <w:tr w14:paraId="71AAE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596" w:type="pct"/>
            <w:tcBorders>
              <w:top w:val="single" w:color="000000" w:sz="4" w:space="0"/>
              <w:left w:val="single" w:color="auto" w:sz="4" w:space="0"/>
              <w:bottom w:val="single" w:color="auto" w:sz="4" w:space="0"/>
              <w:right w:val="single" w:color="000000" w:sz="4" w:space="0"/>
            </w:tcBorders>
            <w:shd w:val="clear" w:color="auto" w:fill="auto"/>
            <w:noWrap w:val="0"/>
            <w:vAlign w:val="center"/>
          </w:tcPr>
          <w:p w14:paraId="57CFA52D">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天远桥</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湿地水域</w:t>
            </w:r>
          </w:p>
        </w:tc>
        <w:tc>
          <w:tcPr>
            <w:tcW w:w="669" w:type="pct"/>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1930570F">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p>
        </w:tc>
        <w:tc>
          <w:tcPr>
            <w:tcW w:w="459" w:type="pct"/>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38A53241">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p>
        </w:tc>
        <w:tc>
          <w:tcPr>
            <w:tcW w:w="420" w:type="pct"/>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7FC3BAF4">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p>
        </w:tc>
        <w:tc>
          <w:tcPr>
            <w:tcW w:w="650" w:type="pct"/>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79B56727">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14000</w:t>
            </w:r>
          </w:p>
        </w:tc>
        <w:tc>
          <w:tcPr>
            <w:tcW w:w="626"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14:paraId="71F8C235">
            <w:pPr>
              <w:keepNext w:val="0"/>
              <w:keepLines w:val="0"/>
              <w:pageBreakBefore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p>
        </w:tc>
        <w:tc>
          <w:tcPr>
            <w:tcW w:w="629"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14:paraId="76F7725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仅水域</w:t>
            </w:r>
          </w:p>
        </w:tc>
        <w:tc>
          <w:tcPr>
            <w:tcW w:w="947"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14:paraId="5AC79F6B">
            <w:pPr>
              <w:keepNext w:val="0"/>
              <w:keepLines w:val="0"/>
              <w:pageBreakBefore w:val="0"/>
              <w:widowControl/>
              <w:suppressLineNumbers w:val="0"/>
              <w:kinsoku/>
              <w:wordWrap/>
              <w:overflowPunct/>
              <w:topLinePunct w:val="0"/>
              <w:autoSpaceDE/>
              <w:autoSpaceDN/>
              <w:bidi w:val="0"/>
              <w:adjustRightInd/>
              <w:snapToGrid w:val="0"/>
              <w:spacing w:before="181" w:beforeLines="50" w:after="181" w:afterLines="50" w:line="240" w:lineRule="auto"/>
              <w:jc w:val="center"/>
              <w:textAlignment w:val="auto"/>
              <w:rPr>
                <w:rFonts w:hint="eastAsia" w:ascii="宋体" w:hAnsi="宋体" w:eastAsia="宋体" w:cs="宋体"/>
                <w:i w:val="0"/>
                <w:iCs w:val="0"/>
                <w:color w:val="auto"/>
                <w:sz w:val="21"/>
                <w:szCs w:val="21"/>
                <w:highlight w:val="none"/>
                <w:u w:val="none"/>
                <w:lang w:val="en-US" w:eastAsia="zh-CN" w:bidi="ar"/>
              </w:rPr>
            </w:pPr>
          </w:p>
        </w:tc>
      </w:tr>
    </w:tbl>
    <w:p w14:paraId="15181282">
      <w:pPr>
        <w:snapToGrid w:val="0"/>
        <w:spacing w:line="360" w:lineRule="auto"/>
        <w:ind w:firstLine="480"/>
        <w:rPr>
          <w:rFonts w:hint="eastAsia" w:ascii="宋体" w:hAnsi="宋体" w:eastAsia="宋体" w:cs="宋体"/>
          <w:color w:val="auto"/>
          <w:sz w:val="24"/>
          <w:szCs w:val="24"/>
          <w:highlight w:val="none"/>
        </w:rPr>
      </w:pPr>
    </w:p>
    <w:p w14:paraId="544FB37A">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（2）河道养护必须使用河道养护专业人员，水面漂浮物必须使用专用保洁船进行水面打捞。</w:t>
      </w:r>
    </w:p>
    <w:p w14:paraId="17E4D830">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（3）河道养护的漂浮物由乙方采取无害化处理。</w:t>
      </w:r>
    </w:p>
    <w:p w14:paraId="2CA94E1B">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（4）河道养护时间为12个月。</w:t>
      </w:r>
    </w:p>
    <w:p w14:paraId="4712BB67">
      <w:pPr>
        <w:snapToGrid w:val="0"/>
        <w:spacing w:line="360" w:lineRule="auto"/>
        <w:ind w:firstLine="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（5）河道养护作业船要规范管理，统一着色和标志。乙方须满足每艘船配备工作人员2人。</w:t>
      </w:r>
    </w:p>
    <w:p w14:paraId="0DF5E2FA">
      <w:pPr>
        <w:snapToGrid w:val="0"/>
        <w:spacing w:line="360" w:lineRule="auto"/>
        <w:ind w:firstLine="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（6）十天一次定期开展水质自测，上级水质监测前需自测并上报数据，养护期水质每月最低标准为Ⅲ类水标准（其中</w:t>
      </w:r>
      <w:r>
        <w:rPr>
          <w:rFonts w:hint="eastAsia" w:ascii="宋体" w:hAnsi="宋体" w:eastAsia="宋体" w:cs="宋体"/>
          <w:color w:val="auto"/>
          <w:sz w:val="24"/>
          <w:szCs w:val="24"/>
          <w:highlight w:val="none"/>
          <w:lang w:bidi="ar"/>
        </w:rPr>
        <w:t>直湖港为Ⅱ类水标准，直湖港的总氮含量可按</w:t>
      </w:r>
      <w:r>
        <w:rPr>
          <w:rFonts w:hint="eastAsia" w:ascii="宋体" w:hAnsi="宋体" w:eastAsia="宋体" w:cs="宋体"/>
          <w:color w:val="auto"/>
          <w:sz w:val="24"/>
          <w:szCs w:val="24"/>
          <w:highlight w:val="none"/>
        </w:rPr>
        <w:t>Ⅲ类水标准），Ⅳ类及以下水质为不合格（突发污染、河道施工等特殊情况导致水质下降除外）。</w:t>
      </w:r>
    </w:p>
    <w:p w14:paraId="2EB87031">
      <w:pPr>
        <w:snapToGrid w:val="0"/>
        <w:spacing w:line="360" w:lineRule="auto"/>
        <w:ind w:firstLine="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（7）各泵站运行打水期间，进水口周边聚集的水草须由乙方及时清理；清污机打捞上岸的水草、垃圾等杂物，在甲方提出清理要求后，乙方应立即派员</w:t>
      </w:r>
      <w:r>
        <w:rPr>
          <w:rFonts w:hint="eastAsia" w:ascii="宋体" w:hAnsi="宋体" w:eastAsia="宋体" w:cs="宋体"/>
          <w:color w:val="auto"/>
          <w:sz w:val="24"/>
          <w:szCs w:val="24"/>
          <w:highlight w:val="none"/>
          <w:lang w:eastAsia="zh-CN"/>
        </w:rPr>
        <w:t>清理并上车拖</w:t>
      </w:r>
      <w:r>
        <w:rPr>
          <w:rFonts w:hint="eastAsia" w:ascii="宋体" w:hAnsi="宋体" w:eastAsia="宋体" w:cs="宋体"/>
          <w:color w:val="auto"/>
          <w:sz w:val="24"/>
          <w:szCs w:val="24"/>
          <w:highlight w:val="none"/>
        </w:rPr>
        <w:t>运，不得拖延堆积。</w:t>
      </w:r>
    </w:p>
    <w:p w14:paraId="6E400D89">
      <w:pPr>
        <w:snapToGrid w:val="0"/>
        <w:spacing w:line="360" w:lineRule="auto"/>
        <w:ind w:firstLine="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甲方实施的《鱼桥河、长青河、碧波河水文化建设项目》相关设施位于对应河道沿岸，本项目将其纳入统一管理范围，乙方负责该三处设施区域的垃圾清理、环境卫生保洁及绿植养护工作，养护及保洁标准与本合同约定的河道管理内容一致。</w:t>
      </w:r>
    </w:p>
    <w:p w14:paraId="3356955C">
      <w:pPr>
        <w:pStyle w:val="20"/>
        <w:snapToGrid w:val="0"/>
        <w:spacing w:before="0" w:after="0"/>
        <w:rPr>
          <w:rFonts w:hint="eastAsia" w:ascii="宋体" w:hAnsi="宋体" w:cs="宋体"/>
          <w:color w:val="auto"/>
          <w:szCs w:val="24"/>
          <w:highlight w:val="none"/>
        </w:rPr>
      </w:pPr>
      <w:r>
        <w:rPr>
          <w:rFonts w:hint="eastAsia" w:ascii="宋体" w:hAnsi="宋体" w:cs="宋体"/>
          <w:color w:val="auto"/>
          <w:szCs w:val="24"/>
          <w:highlight w:val="none"/>
        </w:rPr>
        <w:t>（9）河道养护标准详见下表</w:t>
      </w:r>
    </w:p>
    <w:tbl>
      <w:tblPr>
        <w:tblStyle w:val="11"/>
        <w:tblW w:w="9015" w:type="dxa"/>
        <w:tblInd w:w="93" w:type="dxa"/>
        <w:tblLayout w:type="fixed"/>
        <w:tblCellMar>
          <w:top w:w="0" w:type="dxa"/>
          <w:left w:w="108" w:type="dxa"/>
          <w:bottom w:w="0" w:type="dxa"/>
          <w:right w:w="108" w:type="dxa"/>
        </w:tblCellMar>
      </w:tblPr>
      <w:tblGrid>
        <w:gridCol w:w="675"/>
        <w:gridCol w:w="784"/>
        <w:gridCol w:w="1587"/>
        <w:gridCol w:w="5969"/>
      </w:tblGrid>
      <w:tr w14:paraId="6EA471A6">
        <w:tblPrEx>
          <w:tblCellMar>
            <w:top w:w="0" w:type="dxa"/>
            <w:left w:w="108" w:type="dxa"/>
            <w:bottom w:w="0" w:type="dxa"/>
            <w:right w:w="108" w:type="dxa"/>
          </w:tblCellMar>
        </w:tblPrEx>
        <w:trPr>
          <w:trHeight w:val="700" w:hRule="atLeast"/>
        </w:trPr>
        <w:tc>
          <w:tcPr>
            <w:tcW w:w="675" w:type="dxa"/>
            <w:tcBorders>
              <w:top w:val="single" w:color="000000" w:sz="4" w:space="0"/>
              <w:left w:val="single" w:color="000000" w:sz="4" w:space="0"/>
              <w:bottom w:val="single" w:color="000000" w:sz="4" w:space="0"/>
              <w:right w:val="single" w:color="000000" w:sz="4" w:space="0"/>
            </w:tcBorders>
            <w:noWrap/>
            <w:vAlign w:val="center"/>
          </w:tcPr>
          <w:p w14:paraId="637236F8">
            <w:pPr>
              <w:widowControl/>
              <w:snapToGrid w:val="0"/>
              <w:spacing w:before="156" w:beforeLines="50" w:after="156" w:afterLines="5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序号</w:t>
            </w:r>
          </w:p>
        </w:tc>
        <w:tc>
          <w:tcPr>
            <w:tcW w:w="784" w:type="dxa"/>
            <w:tcBorders>
              <w:top w:val="single" w:color="000000" w:sz="4" w:space="0"/>
              <w:left w:val="single" w:color="000000" w:sz="4" w:space="0"/>
              <w:bottom w:val="nil"/>
              <w:right w:val="nil"/>
            </w:tcBorders>
            <w:noWrap/>
            <w:vAlign w:val="center"/>
          </w:tcPr>
          <w:p w14:paraId="27F249A9">
            <w:pPr>
              <w:widowControl/>
              <w:snapToGrid w:val="0"/>
              <w:spacing w:before="156" w:beforeLines="50" w:after="156" w:afterLines="5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养护内容</w:t>
            </w:r>
          </w:p>
        </w:tc>
        <w:tc>
          <w:tcPr>
            <w:tcW w:w="7556" w:type="dxa"/>
            <w:gridSpan w:val="2"/>
            <w:tcBorders>
              <w:top w:val="single" w:color="000000" w:sz="4" w:space="0"/>
              <w:left w:val="single" w:color="000000" w:sz="4" w:space="0"/>
              <w:bottom w:val="single" w:color="000000" w:sz="4" w:space="0"/>
              <w:right w:val="single" w:color="000000" w:sz="4" w:space="0"/>
            </w:tcBorders>
            <w:noWrap/>
            <w:vAlign w:val="center"/>
          </w:tcPr>
          <w:p w14:paraId="7D4FA8A4">
            <w:pPr>
              <w:widowControl/>
              <w:snapToGrid w:val="0"/>
              <w:spacing w:before="156" w:beforeLines="50" w:after="156" w:after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养护标准</w:t>
            </w:r>
          </w:p>
        </w:tc>
      </w:tr>
      <w:tr w14:paraId="218B180D">
        <w:tblPrEx>
          <w:tblCellMar>
            <w:top w:w="0" w:type="dxa"/>
            <w:left w:w="108" w:type="dxa"/>
            <w:bottom w:w="0" w:type="dxa"/>
            <w:right w:w="108" w:type="dxa"/>
          </w:tblCellMar>
        </w:tblPrEx>
        <w:trPr>
          <w:trHeight w:val="1460" w:hRule="atLeast"/>
        </w:trPr>
        <w:tc>
          <w:tcPr>
            <w:tcW w:w="675" w:type="dxa"/>
            <w:vMerge w:val="restart"/>
            <w:tcBorders>
              <w:top w:val="single" w:color="000000" w:sz="4" w:space="0"/>
              <w:left w:val="single" w:color="000000" w:sz="4" w:space="0"/>
              <w:bottom w:val="single" w:color="000000" w:sz="4" w:space="0"/>
              <w:right w:val="single" w:color="000000" w:sz="4" w:space="0"/>
            </w:tcBorders>
            <w:noWrap/>
            <w:vAlign w:val="center"/>
          </w:tcPr>
          <w:p w14:paraId="0E32FBC1">
            <w:pPr>
              <w:widowControl/>
              <w:snapToGrid w:val="0"/>
              <w:spacing w:before="156" w:beforeLines="50" w:after="156" w:after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p>
        </w:tc>
        <w:tc>
          <w:tcPr>
            <w:tcW w:w="784" w:type="dxa"/>
            <w:vMerge w:val="restart"/>
            <w:tcBorders>
              <w:top w:val="single" w:color="000000" w:sz="4" w:space="0"/>
              <w:left w:val="single" w:color="000000" w:sz="4" w:space="0"/>
              <w:bottom w:val="single" w:color="000000" w:sz="4" w:space="0"/>
              <w:right w:val="single" w:color="000000" w:sz="4" w:space="0"/>
            </w:tcBorders>
            <w:noWrap/>
            <w:vAlign w:val="center"/>
          </w:tcPr>
          <w:p w14:paraId="47376C19">
            <w:pPr>
              <w:widowControl/>
              <w:snapToGrid w:val="0"/>
              <w:spacing w:before="156" w:beforeLines="50" w:after="156" w:after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基本养护</w:t>
            </w:r>
          </w:p>
        </w:tc>
        <w:tc>
          <w:tcPr>
            <w:tcW w:w="1587" w:type="dxa"/>
            <w:tcBorders>
              <w:top w:val="nil"/>
              <w:left w:val="single" w:color="000000" w:sz="4" w:space="0"/>
              <w:bottom w:val="single" w:color="000000" w:sz="4" w:space="0"/>
              <w:right w:val="single" w:color="000000" w:sz="4" w:space="0"/>
            </w:tcBorders>
            <w:noWrap/>
            <w:vAlign w:val="center"/>
          </w:tcPr>
          <w:p w14:paraId="01184F2F">
            <w:pPr>
              <w:widowControl/>
              <w:snapToGrid w:val="0"/>
              <w:spacing w:before="156" w:beforeLines="50" w:after="156" w:after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河道保洁</w:t>
            </w:r>
          </w:p>
        </w:tc>
        <w:tc>
          <w:tcPr>
            <w:tcW w:w="5969" w:type="dxa"/>
            <w:tcBorders>
              <w:top w:val="nil"/>
              <w:left w:val="single" w:color="000000" w:sz="4" w:space="0"/>
              <w:bottom w:val="single" w:color="000000" w:sz="4" w:space="0"/>
              <w:right w:val="single" w:color="000000" w:sz="4" w:space="0"/>
            </w:tcBorders>
            <w:noWrap w:val="0"/>
            <w:vAlign w:val="center"/>
          </w:tcPr>
          <w:p w14:paraId="10D4D3CC">
            <w:pPr>
              <w:widowControl/>
              <w:snapToGrid w:val="0"/>
              <w:spacing w:before="156" w:beforeLines="50" w:after="156" w:afterLines="5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执行卫生保洁制度、定期打扫，河面及两岸5—10m范围岸线护坡整洁，水面及浮床无白色垃圾、落叶等漂浮物，内河水面无蓝藻聚集，杂物、垃圾滞留时间不超过3小时，及时清运并闭环处理。主要桥梁、通道视野范围内无漂浮物，河道整体感官良好；</w:t>
            </w:r>
            <w:r>
              <w:rPr>
                <w:rFonts w:hint="eastAsia" w:ascii="宋体" w:hAnsi="宋体" w:eastAsia="宋体" w:cs="宋体"/>
                <w:color w:val="auto"/>
                <w:sz w:val="24"/>
                <w:szCs w:val="24"/>
                <w:highlight w:val="none"/>
                <w:lang w:bidi="ar"/>
              </w:rPr>
              <w:br w:type="textWrapping"/>
            </w:r>
            <w:r>
              <w:rPr>
                <w:rFonts w:hint="eastAsia" w:ascii="宋体" w:hAnsi="宋体" w:eastAsia="宋体" w:cs="宋体"/>
                <w:color w:val="auto"/>
                <w:sz w:val="24"/>
                <w:szCs w:val="24"/>
                <w:highlight w:val="none"/>
                <w:lang w:bidi="ar"/>
              </w:rPr>
              <w:t>2、定期清理有害水生植物、沿岸枯树、地龙网，劝阻倾倒废水、洗拖把等污染河道行为，作业船只保持清洁。</w:t>
            </w:r>
          </w:p>
        </w:tc>
      </w:tr>
      <w:tr w14:paraId="08EAF271">
        <w:tblPrEx>
          <w:tblCellMar>
            <w:top w:w="0" w:type="dxa"/>
            <w:left w:w="108" w:type="dxa"/>
            <w:bottom w:w="0" w:type="dxa"/>
            <w:right w:w="108" w:type="dxa"/>
          </w:tblCellMar>
        </w:tblPrEx>
        <w:trPr>
          <w:trHeight w:val="2421" w:hRule="atLeast"/>
        </w:trPr>
        <w:tc>
          <w:tcPr>
            <w:tcW w:w="675" w:type="dxa"/>
            <w:vMerge w:val="continue"/>
            <w:tcBorders>
              <w:top w:val="single" w:color="000000" w:sz="4" w:space="0"/>
              <w:left w:val="single" w:color="000000" w:sz="4" w:space="0"/>
              <w:bottom w:val="single" w:color="000000" w:sz="4" w:space="0"/>
              <w:right w:val="single" w:color="000000" w:sz="4" w:space="0"/>
            </w:tcBorders>
            <w:noWrap/>
            <w:vAlign w:val="center"/>
          </w:tcPr>
          <w:p w14:paraId="3215ECF0">
            <w:pPr>
              <w:snapToGrid w:val="0"/>
              <w:spacing w:before="156" w:beforeLines="50" w:after="156" w:afterLines="50" w:line="360" w:lineRule="auto"/>
              <w:jc w:val="center"/>
              <w:rPr>
                <w:rFonts w:hint="eastAsia" w:ascii="宋体" w:hAnsi="宋体" w:eastAsia="宋体" w:cs="宋体"/>
                <w:color w:val="auto"/>
                <w:sz w:val="24"/>
                <w:szCs w:val="24"/>
                <w:highlight w:val="none"/>
              </w:rPr>
            </w:pPr>
          </w:p>
        </w:tc>
        <w:tc>
          <w:tcPr>
            <w:tcW w:w="784" w:type="dxa"/>
            <w:vMerge w:val="continue"/>
            <w:tcBorders>
              <w:top w:val="single" w:color="000000" w:sz="4" w:space="0"/>
              <w:left w:val="single" w:color="000000" w:sz="4" w:space="0"/>
              <w:bottom w:val="single" w:color="000000" w:sz="4" w:space="0"/>
              <w:right w:val="single" w:color="000000" w:sz="4" w:space="0"/>
            </w:tcBorders>
            <w:noWrap/>
            <w:vAlign w:val="center"/>
          </w:tcPr>
          <w:p w14:paraId="4868C3D6">
            <w:pPr>
              <w:snapToGrid w:val="0"/>
              <w:spacing w:before="156" w:beforeLines="50" w:after="156" w:afterLines="50" w:line="360" w:lineRule="auto"/>
              <w:jc w:val="center"/>
              <w:rPr>
                <w:rFonts w:hint="eastAsia" w:ascii="宋体" w:hAnsi="宋体" w:eastAsia="宋体" w:cs="宋体"/>
                <w:color w:val="auto"/>
                <w:sz w:val="24"/>
                <w:szCs w:val="24"/>
                <w:highlight w:val="none"/>
              </w:rPr>
            </w:pPr>
          </w:p>
        </w:tc>
        <w:tc>
          <w:tcPr>
            <w:tcW w:w="1587" w:type="dxa"/>
            <w:tcBorders>
              <w:top w:val="nil"/>
              <w:left w:val="single" w:color="000000" w:sz="4" w:space="0"/>
              <w:bottom w:val="single" w:color="000000" w:sz="4" w:space="0"/>
              <w:right w:val="single" w:color="000000" w:sz="4" w:space="0"/>
            </w:tcBorders>
            <w:noWrap w:val="0"/>
            <w:vAlign w:val="center"/>
          </w:tcPr>
          <w:p w14:paraId="43E977C8">
            <w:pPr>
              <w:widowControl/>
              <w:snapToGrid w:val="0"/>
              <w:spacing w:before="156" w:beforeLines="50" w:after="156" w:after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河道巡查</w:t>
            </w:r>
          </w:p>
        </w:tc>
        <w:tc>
          <w:tcPr>
            <w:tcW w:w="5969" w:type="dxa"/>
            <w:tcBorders>
              <w:top w:val="nil"/>
              <w:left w:val="single" w:color="000000" w:sz="4" w:space="0"/>
              <w:bottom w:val="single" w:color="000000" w:sz="4" w:space="0"/>
              <w:right w:val="single" w:color="000000" w:sz="4" w:space="0"/>
            </w:tcBorders>
            <w:noWrap w:val="0"/>
            <w:vAlign w:val="center"/>
          </w:tcPr>
          <w:p w14:paraId="4505E916">
            <w:pPr>
              <w:widowControl/>
              <w:snapToGrid w:val="0"/>
              <w:spacing w:before="156" w:beforeLines="50" w:after="156" w:afterLines="5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1、执行巡查制度、做好河道巡查记录；</w:t>
            </w:r>
            <w:r>
              <w:rPr>
                <w:rFonts w:hint="eastAsia" w:ascii="宋体" w:hAnsi="宋体" w:eastAsia="宋体" w:cs="宋体"/>
                <w:color w:val="auto"/>
                <w:sz w:val="24"/>
                <w:szCs w:val="24"/>
                <w:highlight w:val="none"/>
                <w:lang w:bidi="ar"/>
              </w:rPr>
              <w:br w:type="textWrapping"/>
            </w:r>
            <w:r>
              <w:rPr>
                <w:rFonts w:hint="eastAsia" w:ascii="宋体" w:hAnsi="宋体" w:eastAsia="宋体" w:cs="宋体"/>
                <w:color w:val="auto"/>
                <w:sz w:val="24"/>
                <w:szCs w:val="24"/>
                <w:highlight w:val="none"/>
                <w:lang w:bidi="ar"/>
              </w:rPr>
              <w:t>2、无影响排涝的各种障碍物（河道治理所需围堰等水利设施除外）；</w:t>
            </w:r>
            <w:r>
              <w:rPr>
                <w:rFonts w:hint="eastAsia" w:ascii="宋体" w:hAnsi="宋体" w:eastAsia="宋体" w:cs="宋体"/>
                <w:color w:val="auto"/>
                <w:sz w:val="24"/>
                <w:szCs w:val="24"/>
                <w:highlight w:val="none"/>
                <w:lang w:bidi="ar"/>
              </w:rPr>
              <w:br w:type="textWrapping"/>
            </w:r>
            <w:r>
              <w:rPr>
                <w:rFonts w:hint="eastAsia" w:ascii="宋体" w:hAnsi="宋体" w:eastAsia="宋体" w:cs="宋体"/>
                <w:color w:val="auto"/>
                <w:sz w:val="24"/>
                <w:szCs w:val="24"/>
                <w:highlight w:val="none"/>
                <w:lang w:bidi="ar"/>
              </w:rPr>
              <w:t>3、驳岸基础无冲刷、无掏空、墙身无倾斜，围墙、压顶、栏杆、平台、浮床、景观小品等设施完好，及时更新设备设施；</w:t>
            </w:r>
            <w:r>
              <w:rPr>
                <w:rFonts w:hint="eastAsia" w:ascii="宋体" w:hAnsi="宋体" w:eastAsia="宋体" w:cs="宋体"/>
                <w:color w:val="auto"/>
                <w:sz w:val="24"/>
                <w:szCs w:val="24"/>
                <w:highlight w:val="none"/>
                <w:lang w:bidi="ar"/>
              </w:rPr>
              <w:br w:type="textWrapping"/>
            </w:r>
            <w:r>
              <w:rPr>
                <w:rFonts w:hint="eastAsia" w:ascii="宋体" w:hAnsi="宋体" w:eastAsia="宋体" w:cs="宋体"/>
                <w:color w:val="auto"/>
                <w:sz w:val="24"/>
                <w:szCs w:val="24"/>
                <w:highlight w:val="none"/>
                <w:lang w:bidi="ar"/>
              </w:rPr>
              <w:t>4、河道范围内无乱摆乱占，乱倒乱放；</w:t>
            </w:r>
            <w:r>
              <w:rPr>
                <w:rFonts w:hint="eastAsia" w:ascii="宋体" w:hAnsi="宋体" w:eastAsia="宋体" w:cs="宋体"/>
                <w:color w:val="auto"/>
                <w:sz w:val="24"/>
                <w:szCs w:val="24"/>
                <w:highlight w:val="none"/>
                <w:lang w:bidi="ar"/>
              </w:rPr>
              <w:br w:type="textWrapping"/>
            </w:r>
            <w:r>
              <w:rPr>
                <w:rFonts w:hint="eastAsia" w:ascii="宋体" w:hAnsi="宋体" w:eastAsia="宋体" w:cs="宋体"/>
                <w:color w:val="auto"/>
                <w:sz w:val="24"/>
                <w:szCs w:val="24"/>
                <w:highlight w:val="none"/>
                <w:lang w:bidi="ar"/>
              </w:rPr>
              <w:t>5、河道两岸蓝线范围内无垦种；</w:t>
            </w:r>
            <w:r>
              <w:rPr>
                <w:rFonts w:hint="eastAsia" w:ascii="宋体" w:hAnsi="宋体" w:eastAsia="宋体" w:cs="宋体"/>
                <w:color w:val="auto"/>
                <w:sz w:val="24"/>
                <w:szCs w:val="24"/>
                <w:highlight w:val="none"/>
                <w:lang w:bidi="ar"/>
              </w:rPr>
              <w:br w:type="textWrapping"/>
            </w:r>
            <w:r>
              <w:rPr>
                <w:rFonts w:hint="eastAsia" w:ascii="宋体" w:hAnsi="宋体" w:eastAsia="宋体" w:cs="宋体"/>
                <w:color w:val="auto"/>
                <w:sz w:val="24"/>
                <w:szCs w:val="24"/>
                <w:highlight w:val="none"/>
                <w:lang w:bidi="ar"/>
              </w:rPr>
              <w:t>6、亲水平台等人员易集中处安全标识醒目、救生设施完好；</w:t>
            </w:r>
            <w:r>
              <w:rPr>
                <w:rFonts w:hint="eastAsia" w:ascii="宋体" w:hAnsi="宋体" w:eastAsia="宋体" w:cs="宋体"/>
                <w:color w:val="auto"/>
                <w:sz w:val="24"/>
                <w:szCs w:val="24"/>
                <w:highlight w:val="none"/>
                <w:lang w:bidi="ar"/>
              </w:rPr>
              <w:br w:type="textWrapping"/>
            </w:r>
            <w:r>
              <w:rPr>
                <w:rFonts w:hint="eastAsia" w:ascii="宋体" w:hAnsi="宋体" w:eastAsia="宋体" w:cs="宋体"/>
                <w:color w:val="auto"/>
                <w:sz w:val="24"/>
                <w:szCs w:val="24"/>
                <w:highlight w:val="none"/>
                <w:lang w:bidi="ar"/>
              </w:rPr>
              <w:t>7、养护项目落实专人负责，做好与甲方对接，及时完成甲方交付的各项工作。</w:t>
            </w:r>
          </w:p>
        </w:tc>
      </w:tr>
      <w:tr w14:paraId="4704CB34">
        <w:tblPrEx>
          <w:tblCellMar>
            <w:top w:w="0" w:type="dxa"/>
            <w:left w:w="108" w:type="dxa"/>
            <w:bottom w:w="0" w:type="dxa"/>
            <w:right w:w="108" w:type="dxa"/>
          </w:tblCellMar>
        </w:tblPrEx>
        <w:trPr>
          <w:trHeight w:val="1680" w:hRule="atLeast"/>
        </w:trPr>
        <w:tc>
          <w:tcPr>
            <w:tcW w:w="675" w:type="dxa"/>
            <w:vMerge w:val="restart"/>
            <w:tcBorders>
              <w:top w:val="single" w:color="000000" w:sz="4" w:space="0"/>
              <w:left w:val="single" w:color="000000" w:sz="4" w:space="0"/>
              <w:bottom w:val="single" w:color="000000" w:sz="4" w:space="0"/>
              <w:right w:val="single" w:color="000000" w:sz="4" w:space="0"/>
            </w:tcBorders>
            <w:noWrap/>
            <w:vAlign w:val="center"/>
          </w:tcPr>
          <w:p w14:paraId="2FEE63B0">
            <w:pPr>
              <w:widowControl/>
              <w:snapToGrid w:val="0"/>
              <w:spacing w:before="156" w:beforeLines="50" w:after="156" w:after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w:t>
            </w:r>
          </w:p>
        </w:tc>
        <w:tc>
          <w:tcPr>
            <w:tcW w:w="784" w:type="dxa"/>
            <w:vMerge w:val="restart"/>
            <w:tcBorders>
              <w:top w:val="single" w:color="000000" w:sz="4" w:space="0"/>
              <w:left w:val="single" w:color="000000" w:sz="4" w:space="0"/>
              <w:bottom w:val="single" w:color="000000" w:sz="4" w:space="0"/>
              <w:right w:val="single" w:color="000000" w:sz="4" w:space="0"/>
            </w:tcBorders>
            <w:noWrap/>
            <w:vAlign w:val="center"/>
          </w:tcPr>
          <w:p w14:paraId="55964546">
            <w:pPr>
              <w:widowControl/>
              <w:snapToGrid w:val="0"/>
              <w:spacing w:before="156" w:beforeLines="50" w:after="156" w:after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绿植养护</w:t>
            </w:r>
          </w:p>
        </w:tc>
        <w:tc>
          <w:tcPr>
            <w:tcW w:w="1587" w:type="dxa"/>
            <w:tcBorders>
              <w:top w:val="single" w:color="000000" w:sz="4" w:space="0"/>
              <w:left w:val="single" w:color="000000" w:sz="4" w:space="0"/>
              <w:bottom w:val="single" w:color="000000" w:sz="4" w:space="0"/>
              <w:right w:val="single" w:color="000000" w:sz="4" w:space="0"/>
            </w:tcBorders>
            <w:noWrap w:val="0"/>
            <w:vAlign w:val="center"/>
          </w:tcPr>
          <w:p w14:paraId="1ABB4583">
            <w:pPr>
              <w:widowControl/>
              <w:snapToGrid w:val="0"/>
              <w:spacing w:before="156" w:beforeLines="50" w:after="156" w:after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岸坡草皮等养护</w:t>
            </w:r>
          </w:p>
        </w:tc>
        <w:tc>
          <w:tcPr>
            <w:tcW w:w="5969" w:type="dxa"/>
            <w:tcBorders>
              <w:top w:val="single" w:color="000000" w:sz="4" w:space="0"/>
              <w:left w:val="single" w:color="000000" w:sz="4" w:space="0"/>
              <w:bottom w:val="single" w:color="000000" w:sz="4" w:space="0"/>
              <w:right w:val="single" w:color="000000" w:sz="4" w:space="0"/>
            </w:tcBorders>
            <w:noWrap w:val="0"/>
            <w:vAlign w:val="center"/>
          </w:tcPr>
          <w:p w14:paraId="2B90C8BC">
            <w:pPr>
              <w:widowControl/>
              <w:snapToGrid w:val="0"/>
              <w:spacing w:before="156" w:beforeLines="50" w:after="156" w:afterLines="5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1、草坪覆盖率90%以上，单块斑秃面积不超过0.3m</w:t>
            </w:r>
            <w:r>
              <w:rPr>
                <w:rFonts w:hint="eastAsia" w:ascii="宋体" w:hAnsi="宋体" w:eastAsia="宋体" w:cs="宋体"/>
                <w:color w:val="auto"/>
                <w:sz w:val="24"/>
                <w:szCs w:val="24"/>
                <w:highlight w:val="none"/>
                <w:vertAlign w:val="superscript"/>
                <w:lang w:bidi="ar"/>
              </w:rPr>
              <w:t>2</w:t>
            </w:r>
            <w:r>
              <w:rPr>
                <w:rFonts w:hint="eastAsia" w:ascii="宋体" w:hAnsi="宋体" w:eastAsia="宋体" w:cs="宋体"/>
                <w:color w:val="auto"/>
                <w:sz w:val="24"/>
                <w:szCs w:val="24"/>
                <w:highlight w:val="none"/>
                <w:lang w:bidi="ar"/>
              </w:rPr>
              <w:t>或10m</w:t>
            </w:r>
            <w:r>
              <w:rPr>
                <w:rFonts w:hint="eastAsia" w:ascii="宋体" w:hAnsi="宋体" w:eastAsia="宋体" w:cs="宋体"/>
                <w:color w:val="auto"/>
                <w:sz w:val="24"/>
                <w:szCs w:val="24"/>
                <w:highlight w:val="none"/>
                <w:vertAlign w:val="superscript"/>
                <w:lang w:bidi="ar"/>
              </w:rPr>
              <w:t>2</w:t>
            </w:r>
            <w:r>
              <w:rPr>
                <w:rFonts w:hint="eastAsia" w:ascii="宋体" w:hAnsi="宋体" w:eastAsia="宋体" w:cs="宋体"/>
                <w:color w:val="auto"/>
                <w:sz w:val="24"/>
                <w:szCs w:val="24"/>
                <w:highlight w:val="none"/>
                <w:lang w:bidi="ar"/>
              </w:rPr>
              <w:t>绿地内斑秃面积不超过3块；草坪内杂草率≤15%。草坪绿色期：冷季型草坪不得少于240天，暖季型草坪不得少于160天。无明显可视的病虫危害症状，被害面积≤10%，地下害虫≤10头/m</w:t>
            </w:r>
            <w:r>
              <w:rPr>
                <w:rFonts w:hint="eastAsia" w:ascii="宋体" w:hAnsi="宋体" w:eastAsia="宋体" w:cs="宋体"/>
                <w:color w:val="auto"/>
                <w:sz w:val="24"/>
                <w:szCs w:val="24"/>
                <w:highlight w:val="none"/>
                <w:vertAlign w:val="superscript"/>
                <w:lang w:bidi="ar"/>
              </w:rPr>
              <w:t>2</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bidi="ar"/>
              </w:rPr>
              <w:br w:type="textWrapping"/>
            </w:r>
            <w:r>
              <w:rPr>
                <w:rFonts w:hint="eastAsia" w:ascii="宋体" w:hAnsi="宋体" w:eastAsia="宋体" w:cs="宋体"/>
                <w:color w:val="auto"/>
                <w:sz w:val="24"/>
                <w:szCs w:val="24"/>
                <w:highlight w:val="none"/>
                <w:lang w:bidi="ar"/>
              </w:rPr>
              <w:t>2、地被花卉：多年生地被植物覆盖率90%以上。生长正常、开花适时。无明显可视的病虫危害症状，被害株率≤10%，地下虫害≤10头/m²。</w:t>
            </w:r>
          </w:p>
        </w:tc>
      </w:tr>
      <w:tr w14:paraId="540B36E4">
        <w:tblPrEx>
          <w:tblCellMar>
            <w:top w:w="0" w:type="dxa"/>
            <w:left w:w="108" w:type="dxa"/>
            <w:bottom w:w="0" w:type="dxa"/>
            <w:right w:w="108" w:type="dxa"/>
          </w:tblCellMar>
        </w:tblPrEx>
        <w:trPr>
          <w:trHeight w:val="540" w:hRule="atLeast"/>
        </w:trPr>
        <w:tc>
          <w:tcPr>
            <w:tcW w:w="675" w:type="dxa"/>
            <w:vMerge w:val="continue"/>
            <w:tcBorders>
              <w:top w:val="single" w:color="000000" w:sz="4" w:space="0"/>
              <w:left w:val="single" w:color="000000" w:sz="4" w:space="0"/>
              <w:bottom w:val="single" w:color="000000" w:sz="4" w:space="0"/>
              <w:right w:val="single" w:color="000000" w:sz="4" w:space="0"/>
            </w:tcBorders>
            <w:noWrap/>
            <w:vAlign w:val="center"/>
          </w:tcPr>
          <w:p w14:paraId="77531053">
            <w:pPr>
              <w:snapToGrid w:val="0"/>
              <w:spacing w:before="156" w:beforeLines="50" w:after="156" w:afterLines="50" w:line="360" w:lineRule="auto"/>
              <w:jc w:val="center"/>
              <w:rPr>
                <w:rFonts w:hint="eastAsia" w:ascii="宋体" w:hAnsi="宋体" w:eastAsia="宋体" w:cs="宋体"/>
                <w:color w:val="auto"/>
                <w:sz w:val="24"/>
                <w:szCs w:val="24"/>
                <w:highlight w:val="none"/>
              </w:rPr>
            </w:pPr>
          </w:p>
        </w:tc>
        <w:tc>
          <w:tcPr>
            <w:tcW w:w="784" w:type="dxa"/>
            <w:vMerge w:val="continue"/>
            <w:tcBorders>
              <w:top w:val="single" w:color="000000" w:sz="4" w:space="0"/>
              <w:left w:val="single" w:color="000000" w:sz="4" w:space="0"/>
              <w:bottom w:val="single" w:color="000000" w:sz="4" w:space="0"/>
              <w:right w:val="single" w:color="000000" w:sz="4" w:space="0"/>
            </w:tcBorders>
            <w:noWrap/>
            <w:vAlign w:val="center"/>
          </w:tcPr>
          <w:p w14:paraId="7495609E">
            <w:pPr>
              <w:snapToGrid w:val="0"/>
              <w:spacing w:before="156" w:beforeLines="50" w:after="156" w:afterLines="50" w:line="360" w:lineRule="auto"/>
              <w:jc w:val="center"/>
              <w:rPr>
                <w:rFonts w:hint="eastAsia" w:ascii="宋体" w:hAnsi="宋体" w:eastAsia="宋体" w:cs="宋体"/>
                <w:color w:val="auto"/>
                <w:sz w:val="24"/>
                <w:szCs w:val="24"/>
                <w:highlight w:val="none"/>
              </w:rPr>
            </w:pPr>
          </w:p>
        </w:tc>
        <w:tc>
          <w:tcPr>
            <w:tcW w:w="1587" w:type="dxa"/>
            <w:tcBorders>
              <w:top w:val="single" w:color="000000" w:sz="4" w:space="0"/>
              <w:left w:val="single" w:color="000000" w:sz="4" w:space="0"/>
              <w:bottom w:val="single" w:color="000000" w:sz="4" w:space="0"/>
              <w:right w:val="single" w:color="000000" w:sz="4" w:space="0"/>
            </w:tcBorders>
            <w:noWrap/>
            <w:vAlign w:val="center"/>
          </w:tcPr>
          <w:p w14:paraId="5D042A87">
            <w:pPr>
              <w:widowControl/>
              <w:snapToGrid w:val="0"/>
              <w:spacing w:before="156" w:beforeLines="50" w:after="156" w:after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挺水植物养护</w:t>
            </w:r>
          </w:p>
        </w:tc>
        <w:tc>
          <w:tcPr>
            <w:tcW w:w="5969" w:type="dxa"/>
            <w:vMerge w:val="restart"/>
            <w:tcBorders>
              <w:top w:val="single" w:color="000000" w:sz="4" w:space="0"/>
              <w:left w:val="single" w:color="000000" w:sz="4" w:space="0"/>
              <w:bottom w:val="single" w:color="000000" w:sz="4" w:space="0"/>
              <w:right w:val="single" w:color="000000" w:sz="4" w:space="0"/>
            </w:tcBorders>
            <w:noWrap w:val="0"/>
            <w:vAlign w:val="center"/>
          </w:tcPr>
          <w:p w14:paraId="4C8898ED">
            <w:pPr>
              <w:widowControl/>
              <w:numPr>
                <w:ilvl w:val="0"/>
                <w:numId w:val="10"/>
              </w:numPr>
              <w:snapToGrid w:val="0"/>
              <w:spacing w:before="156" w:beforeLines="50" w:after="156" w:afterLines="5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水生植物能够生长，开花。无明显可视的病虫危害症状，被害株率≤10%。</w:t>
            </w:r>
            <w:r>
              <w:rPr>
                <w:rFonts w:hint="eastAsia" w:ascii="宋体" w:hAnsi="宋体" w:eastAsia="宋体" w:cs="宋体"/>
                <w:color w:val="auto"/>
                <w:sz w:val="24"/>
                <w:szCs w:val="24"/>
                <w:highlight w:val="none"/>
                <w:lang w:bidi="ar"/>
              </w:rPr>
              <w:br w:type="textWrapping"/>
            </w:r>
            <w:r>
              <w:rPr>
                <w:rFonts w:hint="eastAsia" w:ascii="宋体" w:hAnsi="宋体" w:eastAsia="宋体" w:cs="宋体"/>
                <w:color w:val="auto"/>
                <w:sz w:val="24"/>
                <w:szCs w:val="24"/>
                <w:highlight w:val="none"/>
                <w:lang w:bidi="ar"/>
              </w:rPr>
              <w:t>2、</w:t>
            </w:r>
            <w:r>
              <w:rPr>
                <w:rFonts w:hint="eastAsia" w:ascii="宋体" w:hAnsi="宋体" w:eastAsia="宋体" w:cs="宋体"/>
                <w:color w:val="auto"/>
                <w:sz w:val="24"/>
                <w:szCs w:val="24"/>
                <w:highlight w:val="none"/>
              </w:rPr>
              <w:t>定期开展病虫害防护、修剪、更换工作，</w:t>
            </w:r>
            <w:r>
              <w:rPr>
                <w:rFonts w:hint="eastAsia" w:ascii="宋体" w:hAnsi="宋体" w:eastAsia="宋体" w:cs="宋体"/>
                <w:color w:val="auto"/>
                <w:sz w:val="24"/>
                <w:szCs w:val="24"/>
                <w:highlight w:val="none"/>
                <w:lang w:bidi="ar"/>
              </w:rPr>
              <w:t>形成养护记录</w:t>
            </w:r>
            <w:r>
              <w:rPr>
                <w:rFonts w:hint="eastAsia" w:ascii="宋体" w:hAnsi="宋体" w:eastAsia="宋体" w:cs="宋体"/>
                <w:color w:val="auto"/>
                <w:sz w:val="24"/>
                <w:szCs w:val="24"/>
                <w:highlight w:val="none"/>
              </w:rPr>
              <w:t>。</w:t>
            </w:r>
          </w:p>
        </w:tc>
      </w:tr>
      <w:tr w14:paraId="24CC34CB">
        <w:tblPrEx>
          <w:tblCellMar>
            <w:top w:w="0" w:type="dxa"/>
            <w:left w:w="108" w:type="dxa"/>
            <w:bottom w:w="0" w:type="dxa"/>
            <w:right w:w="108" w:type="dxa"/>
          </w:tblCellMar>
        </w:tblPrEx>
        <w:trPr>
          <w:trHeight w:val="500" w:hRule="atLeast"/>
        </w:trPr>
        <w:tc>
          <w:tcPr>
            <w:tcW w:w="675" w:type="dxa"/>
            <w:vMerge w:val="continue"/>
            <w:tcBorders>
              <w:top w:val="single" w:color="000000" w:sz="4" w:space="0"/>
              <w:left w:val="single" w:color="000000" w:sz="4" w:space="0"/>
              <w:bottom w:val="single" w:color="000000" w:sz="4" w:space="0"/>
              <w:right w:val="single" w:color="000000" w:sz="4" w:space="0"/>
            </w:tcBorders>
            <w:noWrap/>
            <w:vAlign w:val="center"/>
          </w:tcPr>
          <w:p w14:paraId="6DF335EB">
            <w:pPr>
              <w:snapToGrid w:val="0"/>
              <w:spacing w:before="156" w:beforeLines="50" w:after="156" w:afterLines="50" w:line="360" w:lineRule="auto"/>
              <w:jc w:val="center"/>
              <w:rPr>
                <w:rFonts w:hint="eastAsia" w:ascii="宋体" w:hAnsi="宋体" w:eastAsia="宋体" w:cs="宋体"/>
                <w:color w:val="auto"/>
                <w:sz w:val="24"/>
                <w:szCs w:val="24"/>
                <w:highlight w:val="none"/>
              </w:rPr>
            </w:pPr>
          </w:p>
        </w:tc>
        <w:tc>
          <w:tcPr>
            <w:tcW w:w="784" w:type="dxa"/>
            <w:vMerge w:val="continue"/>
            <w:tcBorders>
              <w:top w:val="single" w:color="000000" w:sz="4" w:space="0"/>
              <w:left w:val="single" w:color="000000" w:sz="4" w:space="0"/>
              <w:bottom w:val="single" w:color="000000" w:sz="4" w:space="0"/>
              <w:right w:val="single" w:color="000000" w:sz="4" w:space="0"/>
            </w:tcBorders>
            <w:noWrap/>
            <w:vAlign w:val="center"/>
          </w:tcPr>
          <w:p w14:paraId="769EE9F6">
            <w:pPr>
              <w:snapToGrid w:val="0"/>
              <w:spacing w:before="156" w:beforeLines="50" w:after="156" w:afterLines="50" w:line="360" w:lineRule="auto"/>
              <w:jc w:val="center"/>
              <w:rPr>
                <w:rFonts w:hint="eastAsia" w:ascii="宋体" w:hAnsi="宋体" w:eastAsia="宋体" w:cs="宋体"/>
                <w:color w:val="auto"/>
                <w:sz w:val="24"/>
                <w:szCs w:val="24"/>
                <w:highlight w:val="none"/>
              </w:rPr>
            </w:pPr>
          </w:p>
        </w:tc>
        <w:tc>
          <w:tcPr>
            <w:tcW w:w="1587" w:type="dxa"/>
            <w:tcBorders>
              <w:top w:val="single" w:color="000000" w:sz="4" w:space="0"/>
              <w:left w:val="single" w:color="000000" w:sz="4" w:space="0"/>
              <w:bottom w:val="single" w:color="000000" w:sz="4" w:space="0"/>
              <w:right w:val="single" w:color="000000" w:sz="4" w:space="0"/>
            </w:tcBorders>
            <w:noWrap/>
            <w:vAlign w:val="center"/>
          </w:tcPr>
          <w:p w14:paraId="58F3581E">
            <w:pPr>
              <w:widowControl/>
              <w:snapToGrid w:val="0"/>
              <w:spacing w:before="156" w:beforeLines="50" w:after="156" w:after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苦草等养护</w:t>
            </w:r>
          </w:p>
        </w:tc>
        <w:tc>
          <w:tcPr>
            <w:tcW w:w="59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6FAECD">
            <w:pPr>
              <w:snapToGrid w:val="0"/>
              <w:spacing w:before="156" w:beforeLines="50" w:after="156" w:afterLines="50" w:line="360" w:lineRule="auto"/>
              <w:jc w:val="left"/>
              <w:rPr>
                <w:rFonts w:hint="eastAsia" w:ascii="宋体" w:hAnsi="宋体" w:eastAsia="宋体" w:cs="宋体"/>
                <w:color w:val="auto"/>
                <w:sz w:val="24"/>
                <w:szCs w:val="24"/>
                <w:highlight w:val="none"/>
              </w:rPr>
            </w:pPr>
          </w:p>
        </w:tc>
      </w:tr>
      <w:tr w14:paraId="5003D664">
        <w:tblPrEx>
          <w:tblCellMar>
            <w:top w:w="0" w:type="dxa"/>
            <w:left w:w="108" w:type="dxa"/>
            <w:bottom w:w="0" w:type="dxa"/>
            <w:right w:w="108" w:type="dxa"/>
          </w:tblCellMar>
        </w:tblPrEx>
        <w:trPr>
          <w:trHeight w:val="880" w:hRule="atLeast"/>
        </w:trPr>
        <w:tc>
          <w:tcPr>
            <w:tcW w:w="675" w:type="dxa"/>
            <w:tcBorders>
              <w:top w:val="single" w:color="000000" w:sz="4" w:space="0"/>
              <w:left w:val="single" w:color="000000" w:sz="4" w:space="0"/>
              <w:bottom w:val="single" w:color="000000" w:sz="4" w:space="0"/>
              <w:right w:val="single" w:color="000000" w:sz="4" w:space="0"/>
            </w:tcBorders>
            <w:noWrap/>
            <w:vAlign w:val="center"/>
          </w:tcPr>
          <w:p w14:paraId="208EA59A">
            <w:pPr>
              <w:widowControl/>
              <w:snapToGrid w:val="0"/>
              <w:spacing w:before="156" w:beforeLines="50" w:after="156" w:after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w:t>
            </w:r>
          </w:p>
        </w:tc>
        <w:tc>
          <w:tcPr>
            <w:tcW w:w="784" w:type="dxa"/>
            <w:tcBorders>
              <w:top w:val="single" w:color="000000" w:sz="4" w:space="0"/>
              <w:left w:val="single" w:color="000000" w:sz="4" w:space="0"/>
              <w:bottom w:val="single" w:color="000000" w:sz="4" w:space="0"/>
              <w:right w:val="single" w:color="000000" w:sz="4" w:space="0"/>
            </w:tcBorders>
            <w:noWrap/>
            <w:vAlign w:val="center"/>
          </w:tcPr>
          <w:p w14:paraId="35800670">
            <w:pPr>
              <w:widowControl/>
              <w:snapToGrid w:val="0"/>
              <w:spacing w:before="156" w:beforeLines="50" w:after="156" w:after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设施维护</w:t>
            </w:r>
          </w:p>
        </w:tc>
        <w:tc>
          <w:tcPr>
            <w:tcW w:w="1587" w:type="dxa"/>
            <w:tcBorders>
              <w:top w:val="single" w:color="000000" w:sz="4" w:space="0"/>
              <w:left w:val="single" w:color="000000" w:sz="4" w:space="0"/>
              <w:bottom w:val="single" w:color="000000" w:sz="4" w:space="0"/>
              <w:right w:val="single" w:color="000000" w:sz="4" w:space="0"/>
            </w:tcBorders>
            <w:noWrap/>
            <w:vAlign w:val="center"/>
          </w:tcPr>
          <w:p w14:paraId="1E31CE50">
            <w:pPr>
              <w:widowControl/>
              <w:snapToGrid w:val="0"/>
              <w:spacing w:before="156" w:beforeLines="50" w:after="156" w:after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曝气设备等维护</w:t>
            </w:r>
          </w:p>
        </w:tc>
        <w:tc>
          <w:tcPr>
            <w:tcW w:w="5969" w:type="dxa"/>
            <w:tcBorders>
              <w:top w:val="single" w:color="000000" w:sz="4" w:space="0"/>
              <w:left w:val="single" w:color="000000" w:sz="4" w:space="0"/>
              <w:bottom w:val="single" w:color="000000" w:sz="4" w:space="0"/>
              <w:right w:val="single" w:color="000000" w:sz="4" w:space="0"/>
            </w:tcBorders>
            <w:noWrap w:val="0"/>
            <w:vAlign w:val="center"/>
          </w:tcPr>
          <w:p w14:paraId="5BFB27A4">
            <w:pPr>
              <w:widowControl/>
              <w:snapToGrid w:val="0"/>
              <w:spacing w:before="156" w:beforeLines="50" w:after="156" w:afterLines="5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水环境治理设备正常使用，定期进行养护并检修电路，曝气、调水等电器控制柜及时上锁，设立安全警示标识，形成养护记录。</w:t>
            </w:r>
          </w:p>
        </w:tc>
      </w:tr>
      <w:tr w14:paraId="38179897">
        <w:tblPrEx>
          <w:tblCellMar>
            <w:top w:w="0" w:type="dxa"/>
            <w:left w:w="108" w:type="dxa"/>
            <w:bottom w:w="0" w:type="dxa"/>
            <w:right w:w="108" w:type="dxa"/>
          </w:tblCellMar>
        </w:tblPrEx>
        <w:trPr>
          <w:trHeight w:val="880" w:hRule="atLeast"/>
        </w:trPr>
        <w:tc>
          <w:tcPr>
            <w:tcW w:w="675" w:type="dxa"/>
            <w:vMerge w:val="restart"/>
            <w:tcBorders>
              <w:top w:val="single" w:color="000000" w:sz="4" w:space="0"/>
              <w:left w:val="single" w:color="000000" w:sz="4" w:space="0"/>
              <w:right w:val="single" w:color="000000" w:sz="4" w:space="0"/>
            </w:tcBorders>
            <w:noWrap/>
            <w:vAlign w:val="center"/>
          </w:tcPr>
          <w:p w14:paraId="392286AF">
            <w:pPr>
              <w:widowControl/>
              <w:snapToGrid w:val="0"/>
              <w:spacing w:before="156" w:beforeLines="50" w:after="156" w:afterLines="50" w:line="360" w:lineRule="auto"/>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4</w:t>
            </w:r>
          </w:p>
        </w:tc>
        <w:tc>
          <w:tcPr>
            <w:tcW w:w="784" w:type="dxa"/>
            <w:vMerge w:val="restart"/>
            <w:tcBorders>
              <w:top w:val="single" w:color="000000" w:sz="4" w:space="0"/>
              <w:left w:val="single" w:color="000000" w:sz="4" w:space="0"/>
              <w:right w:val="single" w:color="000000" w:sz="4" w:space="0"/>
            </w:tcBorders>
            <w:noWrap/>
            <w:vAlign w:val="center"/>
          </w:tcPr>
          <w:p w14:paraId="103F57BC">
            <w:pPr>
              <w:widowControl/>
              <w:snapToGrid w:val="0"/>
              <w:spacing w:before="156" w:beforeLines="50" w:after="156" w:afterLines="50" w:line="360" w:lineRule="auto"/>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水质要求</w:t>
            </w:r>
          </w:p>
        </w:tc>
        <w:tc>
          <w:tcPr>
            <w:tcW w:w="1587" w:type="dxa"/>
            <w:tcBorders>
              <w:top w:val="single" w:color="000000" w:sz="4" w:space="0"/>
              <w:left w:val="single" w:color="000000" w:sz="4" w:space="0"/>
              <w:bottom w:val="single" w:color="000000" w:sz="4" w:space="0"/>
              <w:right w:val="single" w:color="000000" w:sz="4" w:space="0"/>
            </w:tcBorders>
            <w:noWrap/>
            <w:vAlign w:val="center"/>
          </w:tcPr>
          <w:p w14:paraId="2BC7440D">
            <w:pPr>
              <w:widowControl/>
              <w:snapToGrid w:val="0"/>
              <w:spacing w:line="360" w:lineRule="auto"/>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Ⅱ类水标准</w:t>
            </w:r>
          </w:p>
        </w:tc>
        <w:tc>
          <w:tcPr>
            <w:tcW w:w="5969" w:type="dxa"/>
            <w:vMerge w:val="restart"/>
            <w:tcBorders>
              <w:top w:val="single" w:color="000000" w:sz="4" w:space="0"/>
              <w:left w:val="single" w:color="000000" w:sz="4" w:space="0"/>
              <w:right w:val="single" w:color="000000" w:sz="4" w:space="0"/>
            </w:tcBorders>
            <w:noWrap w:val="0"/>
            <w:vAlign w:val="center"/>
          </w:tcPr>
          <w:p w14:paraId="5BC3E253">
            <w:pPr>
              <w:widowControl/>
              <w:snapToGrid w:val="0"/>
              <w:spacing w:before="156" w:beforeLines="50" w:after="156" w:afterLines="50" w:line="360" w:lineRule="auto"/>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十天一次定期开展水质自测，上级水质监测前需自测并上报数据，养护期水质每月直湖港最低为Ⅱ类水标准，其余河道最低标椎为Ⅲ类水标准，Ⅳ类及以下水质为不合格（突发污染、河道施工等特殊情况导致水质下降除外）。</w:t>
            </w:r>
          </w:p>
        </w:tc>
      </w:tr>
      <w:tr w14:paraId="0CD23B74">
        <w:tblPrEx>
          <w:tblCellMar>
            <w:top w:w="0" w:type="dxa"/>
            <w:left w:w="108" w:type="dxa"/>
            <w:bottom w:w="0" w:type="dxa"/>
            <w:right w:w="108" w:type="dxa"/>
          </w:tblCellMar>
        </w:tblPrEx>
        <w:trPr>
          <w:trHeight w:val="880" w:hRule="atLeast"/>
        </w:trPr>
        <w:tc>
          <w:tcPr>
            <w:tcW w:w="675" w:type="dxa"/>
            <w:vMerge w:val="continue"/>
            <w:tcBorders>
              <w:left w:val="single" w:color="000000" w:sz="4" w:space="0"/>
              <w:bottom w:val="single" w:color="000000" w:sz="4" w:space="0"/>
              <w:right w:val="single" w:color="000000" w:sz="4" w:space="0"/>
            </w:tcBorders>
            <w:noWrap/>
            <w:vAlign w:val="center"/>
          </w:tcPr>
          <w:p w14:paraId="13EB4CF7">
            <w:pPr>
              <w:widowControl/>
              <w:snapToGrid w:val="0"/>
              <w:spacing w:before="156" w:beforeLines="50" w:after="156" w:afterLines="50" w:line="360" w:lineRule="auto"/>
              <w:jc w:val="center"/>
              <w:rPr>
                <w:rFonts w:hint="eastAsia" w:ascii="宋体" w:hAnsi="宋体" w:eastAsia="宋体" w:cs="宋体"/>
                <w:color w:val="auto"/>
                <w:sz w:val="24"/>
                <w:szCs w:val="24"/>
                <w:highlight w:val="none"/>
                <w:lang w:bidi="ar"/>
              </w:rPr>
            </w:pPr>
          </w:p>
        </w:tc>
        <w:tc>
          <w:tcPr>
            <w:tcW w:w="784" w:type="dxa"/>
            <w:vMerge w:val="continue"/>
            <w:tcBorders>
              <w:left w:val="single" w:color="000000" w:sz="4" w:space="0"/>
              <w:bottom w:val="single" w:color="000000" w:sz="4" w:space="0"/>
              <w:right w:val="single" w:color="000000" w:sz="4" w:space="0"/>
            </w:tcBorders>
            <w:noWrap/>
            <w:vAlign w:val="center"/>
          </w:tcPr>
          <w:p w14:paraId="4C77F204">
            <w:pPr>
              <w:widowControl/>
              <w:snapToGrid w:val="0"/>
              <w:spacing w:before="156" w:beforeLines="50" w:after="156" w:afterLines="50" w:line="360" w:lineRule="auto"/>
              <w:jc w:val="center"/>
              <w:rPr>
                <w:rFonts w:hint="eastAsia" w:ascii="宋体" w:hAnsi="宋体" w:eastAsia="宋体" w:cs="宋体"/>
                <w:color w:val="auto"/>
                <w:sz w:val="24"/>
                <w:szCs w:val="24"/>
                <w:highlight w:val="none"/>
                <w:lang w:bidi="ar"/>
              </w:rPr>
            </w:pPr>
          </w:p>
        </w:tc>
        <w:tc>
          <w:tcPr>
            <w:tcW w:w="1587" w:type="dxa"/>
            <w:tcBorders>
              <w:top w:val="single" w:color="000000" w:sz="4" w:space="0"/>
              <w:left w:val="single" w:color="000000" w:sz="4" w:space="0"/>
              <w:bottom w:val="single" w:color="000000" w:sz="4" w:space="0"/>
              <w:right w:val="single" w:color="000000" w:sz="4" w:space="0"/>
            </w:tcBorders>
            <w:noWrap/>
            <w:vAlign w:val="center"/>
          </w:tcPr>
          <w:p w14:paraId="1DC2696D">
            <w:pPr>
              <w:widowControl/>
              <w:snapToGrid w:val="0"/>
              <w:spacing w:line="360" w:lineRule="auto"/>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Ⅲ类水标准</w:t>
            </w:r>
          </w:p>
        </w:tc>
        <w:tc>
          <w:tcPr>
            <w:tcW w:w="5969" w:type="dxa"/>
            <w:vMerge w:val="continue"/>
            <w:tcBorders>
              <w:left w:val="single" w:color="000000" w:sz="4" w:space="0"/>
              <w:bottom w:val="single" w:color="000000" w:sz="4" w:space="0"/>
              <w:right w:val="single" w:color="000000" w:sz="4" w:space="0"/>
            </w:tcBorders>
            <w:noWrap w:val="0"/>
            <w:vAlign w:val="center"/>
          </w:tcPr>
          <w:p w14:paraId="43271F6F">
            <w:pPr>
              <w:widowControl/>
              <w:snapToGrid w:val="0"/>
              <w:spacing w:before="156" w:beforeLines="50" w:after="156" w:afterLines="50" w:line="360" w:lineRule="auto"/>
              <w:jc w:val="left"/>
              <w:rPr>
                <w:rFonts w:hint="eastAsia" w:ascii="宋体" w:hAnsi="宋体" w:eastAsia="宋体" w:cs="宋体"/>
                <w:color w:val="auto"/>
                <w:sz w:val="24"/>
                <w:szCs w:val="24"/>
                <w:highlight w:val="none"/>
                <w:lang w:bidi="ar"/>
              </w:rPr>
            </w:pPr>
          </w:p>
        </w:tc>
      </w:tr>
    </w:tbl>
    <w:p w14:paraId="06E36ED4">
      <w:pPr>
        <w:snapToGrid w:val="0"/>
        <w:spacing w:line="360" w:lineRule="auto"/>
        <w:ind w:firstLine="480"/>
        <w:rPr>
          <w:rFonts w:hint="eastAsia" w:ascii="宋体" w:hAnsi="宋体" w:eastAsia="宋体" w:cs="宋体"/>
          <w:color w:val="auto"/>
          <w:sz w:val="24"/>
          <w:szCs w:val="24"/>
          <w:highlight w:val="none"/>
        </w:rPr>
      </w:pPr>
    </w:p>
    <w:p w14:paraId="51D0392A">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3、安全保障</w:t>
      </w:r>
    </w:p>
    <w:p w14:paraId="1E104797">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（1）无安全事故发生。</w:t>
      </w:r>
    </w:p>
    <w:p w14:paraId="242146F1">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（2）打捞船驾驶人员需持证上岗。</w:t>
      </w:r>
    </w:p>
    <w:p w14:paraId="77F7B3B4">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（3）打捞作业人员上船必须穿着救生衣。</w:t>
      </w:r>
    </w:p>
    <w:p w14:paraId="18772125">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（4）按时发放河道保洁工工资。</w:t>
      </w:r>
    </w:p>
    <w:p w14:paraId="020A3556">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（5）及时上报河道内擅自设置渔具及违法向河道倾倒垃圾和废物等信息。</w:t>
      </w:r>
    </w:p>
    <w:p w14:paraId="726DDC58">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（6）乙方自行承担一切安全、交通事故及其他纠纷的责任，发生事故的经济损失一律由乙方承担。</w:t>
      </w:r>
    </w:p>
    <w:p w14:paraId="39AE5635">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4、水质巡查</w:t>
      </w:r>
    </w:p>
    <w:p w14:paraId="48075CE6">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（1）及时上报水质变化情况。</w:t>
      </w:r>
    </w:p>
    <w:p w14:paraId="555EF931">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（2）乙方对河道保洁产生的垃圾</w:t>
      </w:r>
      <w:r>
        <w:rPr>
          <w:rFonts w:hint="eastAsia" w:ascii="宋体" w:hAnsi="宋体" w:eastAsia="宋体" w:cs="宋体"/>
          <w:color w:val="auto"/>
          <w:sz w:val="24"/>
          <w:szCs w:val="24"/>
          <w:highlight w:val="none"/>
          <w:lang w:eastAsia="zh-CN"/>
        </w:rPr>
        <w:t>、水草</w:t>
      </w:r>
      <w:r>
        <w:rPr>
          <w:rFonts w:hint="eastAsia" w:ascii="宋体" w:hAnsi="宋体" w:eastAsia="宋体" w:cs="宋体"/>
          <w:color w:val="auto"/>
          <w:sz w:val="24"/>
          <w:szCs w:val="24"/>
          <w:highlight w:val="none"/>
        </w:rPr>
        <w:t>及打捞的蓝藻</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，符合环保要求进行无害化处理。</w:t>
      </w:r>
    </w:p>
    <w:p w14:paraId="5545D7B8">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五、评分结算</w:t>
      </w:r>
    </w:p>
    <w:p w14:paraId="683F3B71">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后预付一年合同金额的30%，合同总价除以12为每月的服务费用，月度考核作为与乙方的月度费用结算的重要参考依据，每3个月支付一次（预付款在项目第一次支付服务费时一次性扣回，如无法一次性扣回则顺延至下一次支付服务费时扣回直至全部扣回预付款）。乙方应协助甲方完成履约验收并无条件接受甲方组织的审计，以审计报告结果作为最终结算金额。若不审计，则以甲方不超合同价确定的结算价为准。</w:t>
      </w:r>
    </w:p>
    <w:p w14:paraId="2EE2DBE8">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1、月度考核结算：实行100分制，如当月考核得分超过90分（含90分），不扣作业费用；如得分高于80分（含80分）低于90分，每低1分扣当月承包费用的1%；如得分高于70分低于80分，每低1分扣当月承包费用的2%。</w:t>
      </w:r>
    </w:p>
    <w:p w14:paraId="30274061">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2、投诉评分结算（另计）：按次数结算。经查实，每出现一次投诉，扣除作业经费1000元；每出现重复投诉，每次扣除作业经费1000元；在上级检查考核中产生负面影响的，每次扣除作业经费2000元。</w:t>
      </w:r>
    </w:p>
    <w:p w14:paraId="2A7BAB32">
      <w:pP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3、年平均考核低于70分的，解除合同。</w:t>
      </w:r>
    </w:p>
    <w:p w14:paraId="3D8DF65C">
      <w:pPr>
        <w:snapToGrid w:val="0"/>
        <w:spacing w:after="24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甲方有权根据实施情况对本考核办法及时作出修改。</w:t>
      </w:r>
    </w:p>
    <w:p w14:paraId="48CA0905">
      <w:pPr>
        <w:snapToGrid w:val="0"/>
        <w:spacing w:after="240" w:line="360" w:lineRule="auto"/>
        <w:rPr>
          <w:rFonts w:hint="eastAsia" w:ascii="宋体" w:hAnsi="宋体" w:eastAsia="宋体" w:cs="宋体"/>
          <w:color w:val="auto"/>
          <w:sz w:val="24"/>
          <w:szCs w:val="24"/>
          <w:highlight w:val="none"/>
        </w:rPr>
      </w:pPr>
    </w:p>
    <w:p w14:paraId="5A93334E">
      <w:pPr>
        <w:snapToGrid w:val="0"/>
        <w:spacing w:line="360" w:lineRule="auto"/>
        <w:ind w:firstLine="480"/>
        <w:jc w:val="left"/>
        <w:rPr>
          <w:rFonts w:hint="eastAsia" w:ascii="宋体" w:hAnsi="宋体" w:eastAsia="宋体" w:cs="宋体"/>
          <w:color w:val="auto"/>
          <w:sz w:val="24"/>
          <w:szCs w:val="24"/>
          <w:highlight w:val="none"/>
        </w:rPr>
        <w:sectPr>
          <w:pgSz w:w="11906" w:h="16838"/>
          <w:pgMar w:top="1440" w:right="1800" w:bottom="1440" w:left="1800" w:header="851" w:footer="992" w:gutter="0"/>
          <w:cols w:space="720" w:num="1"/>
          <w:docGrid w:type="lines" w:linePitch="312" w:charSpace="0"/>
        </w:sectPr>
      </w:pPr>
    </w:p>
    <w:p w14:paraId="628C8F4E">
      <w:pPr>
        <w:snapToGrid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合同附件二：</w:t>
      </w:r>
    </w:p>
    <w:p w14:paraId="2E295D7F">
      <w:pPr>
        <w:snapToGrid w:val="0"/>
        <w:spacing w:line="360" w:lineRule="auto"/>
        <w:ind w:firstLine="48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河道养护质量考核评分标准</w:t>
      </w:r>
    </w:p>
    <w:tbl>
      <w:tblPr>
        <w:tblStyle w:val="11"/>
        <w:tblpPr w:leftFromText="180" w:rightFromText="180" w:vertAnchor="text" w:horzAnchor="page" w:tblpXSpec="center" w:tblpY="705"/>
        <w:tblW w:w="104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3"/>
        <w:gridCol w:w="753"/>
        <w:gridCol w:w="3722"/>
        <w:gridCol w:w="985"/>
        <w:gridCol w:w="3078"/>
        <w:gridCol w:w="1272"/>
      </w:tblGrid>
      <w:tr w14:paraId="40204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623" w:type="dxa"/>
            <w:noWrap w:val="0"/>
            <w:vAlign w:val="center"/>
          </w:tcPr>
          <w:p w14:paraId="33F5C928">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753" w:type="dxa"/>
            <w:noWrap w:val="0"/>
            <w:vAlign w:val="center"/>
          </w:tcPr>
          <w:p w14:paraId="263DCEC5">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w:t>
            </w:r>
          </w:p>
        </w:tc>
        <w:tc>
          <w:tcPr>
            <w:tcW w:w="3722" w:type="dxa"/>
            <w:noWrap w:val="0"/>
            <w:vAlign w:val="center"/>
          </w:tcPr>
          <w:p w14:paraId="459BEC4D">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考核内容</w:t>
            </w:r>
          </w:p>
        </w:tc>
        <w:tc>
          <w:tcPr>
            <w:tcW w:w="985" w:type="dxa"/>
            <w:noWrap w:val="0"/>
            <w:vAlign w:val="center"/>
          </w:tcPr>
          <w:p w14:paraId="7A02F56D">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标准分</w:t>
            </w:r>
          </w:p>
        </w:tc>
        <w:tc>
          <w:tcPr>
            <w:tcW w:w="3078" w:type="dxa"/>
            <w:noWrap w:val="0"/>
            <w:vAlign w:val="center"/>
          </w:tcPr>
          <w:p w14:paraId="7C5249FC">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扣分细则</w:t>
            </w:r>
          </w:p>
        </w:tc>
        <w:tc>
          <w:tcPr>
            <w:tcW w:w="1272" w:type="dxa"/>
            <w:noWrap w:val="0"/>
            <w:vAlign w:val="center"/>
          </w:tcPr>
          <w:p w14:paraId="143621B7">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考核得分</w:t>
            </w:r>
          </w:p>
        </w:tc>
      </w:tr>
      <w:tr w14:paraId="32705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jc w:val="center"/>
        </w:trPr>
        <w:tc>
          <w:tcPr>
            <w:tcW w:w="623" w:type="dxa"/>
            <w:noWrap w:val="0"/>
            <w:vAlign w:val="center"/>
          </w:tcPr>
          <w:p w14:paraId="58C77F95">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53" w:type="dxa"/>
            <w:noWrap w:val="0"/>
            <w:vAlign w:val="center"/>
          </w:tcPr>
          <w:p w14:paraId="51345134">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台账资料</w:t>
            </w:r>
          </w:p>
        </w:tc>
        <w:tc>
          <w:tcPr>
            <w:tcW w:w="3722" w:type="dxa"/>
            <w:noWrap w:val="0"/>
            <w:vAlign w:val="center"/>
          </w:tcPr>
          <w:p w14:paraId="1116010B">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河道保洁制度、任务分析、检查记录、考勤记录及其他各类台账资料齐全。及时将整改后照片附在整改文档里并上报，同时每月上报水葫芦、蓝藻、漂浮物垃圾等打捞量。</w:t>
            </w:r>
          </w:p>
        </w:tc>
        <w:tc>
          <w:tcPr>
            <w:tcW w:w="985" w:type="dxa"/>
            <w:noWrap w:val="0"/>
            <w:vAlign w:val="center"/>
          </w:tcPr>
          <w:p w14:paraId="6C92D41C">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078" w:type="dxa"/>
            <w:noWrap w:val="0"/>
            <w:vAlign w:val="center"/>
          </w:tcPr>
          <w:p w14:paraId="2DECDF29">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少一项扣1分</w:t>
            </w:r>
          </w:p>
        </w:tc>
        <w:tc>
          <w:tcPr>
            <w:tcW w:w="1272" w:type="dxa"/>
            <w:noWrap w:val="0"/>
            <w:vAlign w:val="center"/>
          </w:tcPr>
          <w:p w14:paraId="2F577F3A">
            <w:pPr>
              <w:snapToGrid w:val="0"/>
              <w:spacing w:line="360" w:lineRule="auto"/>
              <w:rPr>
                <w:rFonts w:hint="eastAsia" w:ascii="宋体" w:hAnsi="宋体" w:eastAsia="宋体" w:cs="宋体"/>
                <w:color w:val="auto"/>
                <w:sz w:val="24"/>
                <w:szCs w:val="24"/>
                <w:highlight w:val="none"/>
              </w:rPr>
            </w:pPr>
          </w:p>
        </w:tc>
      </w:tr>
      <w:tr w14:paraId="2C483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623" w:type="dxa"/>
            <w:noWrap w:val="0"/>
            <w:vAlign w:val="center"/>
          </w:tcPr>
          <w:p w14:paraId="29234480">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53" w:type="dxa"/>
            <w:vMerge w:val="restart"/>
            <w:noWrap w:val="0"/>
            <w:vAlign w:val="center"/>
          </w:tcPr>
          <w:p w14:paraId="14324B53">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保洁作业</w:t>
            </w:r>
          </w:p>
        </w:tc>
        <w:tc>
          <w:tcPr>
            <w:tcW w:w="3722" w:type="dxa"/>
            <w:noWrap w:val="0"/>
            <w:vAlign w:val="center"/>
          </w:tcPr>
          <w:p w14:paraId="23FDFC89">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按规定时间上下班作业。</w:t>
            </w:r>
          </w:p>
        </w:tc>
        <w:tc>
          <w:tcPr>
            <w:tcW w:w="985" w:type="dxa"/>
            <w:noWrap w:val="0"/>
            <w:vAlign w:val="center"/>
          </w:tcPr>
          <w:p w14:paraId="6D597A12">
            <w:pPr>
              <w:snapToGrid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p>
        </w:tc>
        <w:tc>
          <w:tcPr>
            <w:tcW w:w="3078" w:type="dxa"/>
            <w:noWrap w:val="0"/>
            <w:vAlign w:val="center"/>
          </w:tcPr>
          <w:p w14:paraId="05B996ED">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不按规定执行，发现一起扣1分</w:t>
            </w:r>
          </w:p>
        </w:tc>
        <w:tc>
          <w:tcPr>
            <w:tcW w:w="1272" w:type="dxa"/>
            <w:noWrap w:val="0"/>
            <w:vAlign w:val="center"/>
          </w:tcPr>
          <w:p w14:paraId="00A0B0B4">
            <w:pPr>
              <w:snapToGrid w:val="0"/>
              <w:spacing w:line="360" w:lineRule="auto"/>
              <w:rPr>
                <w:rFonts w:hint="eastAsia" w:ascii="宋体" w:hAnsi="宋体" w:eastAsia="宋体" w:cs="宋体"/>
                <w:color w:val="auto"/>
                <w:sz w:val="24"/>
                <w:szCs w:val="24"/>
                <w:highlight w:val="none"/>
              </w:rPr>
            </w:pPr>
          </w:p>
        </w:tc>
      </w:tr>
      <w:tr w14:paraId="1899C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623" w:type="dxa"/>
            <w:noWrap w:val="0"/>
            <w:vAlign w:val="center"/>
          </w:tcPr>
          <w:p w14:paraId="1E98A87F">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753" w:type="dxa"/>
            <w:vMerge w:val="continue"/>
            <w:noWrap w:val="0"/>
            <w:vAlign w:val="center"/>
          </w:tcPr>
          <w:p w14:paraId="44E1D33C">
            <w:pPr>
              <w:snapToGrid w:val="0"/>
              <w:spacing w:line="360" w:lineRule="auto"/>
              <w:jc w:val="center"/>
              <w:rPr>
                <w:rFonts w:hint="eastAsia" w:ascii="宋体" w:hAnsi="宋体" w:eastAsia="宋体" w:cs="宋体"/>
                <w:color w:val="auto"/>
                <w:sz w:val="24"/>
                <w:szCs w:val="24"/>
                <w:highlight w:val="none"/>
              </w:rPr>
            </w:pPr>
          </w:p>
        </w:tc>
        <w:tc>
          <w:tcPr>
            <w:tcW w:w="3722" w:type="dxa"/>
            <w:noWrap w:val="0"/>
            <w:vAlign w:val="center"/>
          </w:tcPr>
          <w:p w14:paraId="6EB9C909">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每天上、下午全面打捞一遍，全天巡回保洁。</w:t>
            </w:r>
          </w:p>
        </w:tc>
        <w:tc>
          <w:tcPr>
            <w:tcW w:w="985" w:type="dxa"/>
            <w:noWrap w:val="0"/>
            <w:vAlign w:val="center"/>
          </w:tcPr>
          <w:p w14:paraId="1387460D">
            <w:pPr>
              <w:snapToGrid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3078" w:type="dxa"/>
            <w:noWrap w:val="0"/>
            <w:vAlign w:val="center"/>
          </w:tcPr>
          <w:p w14:paraId="764E2946">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发现未打捞每条河道扣</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分，不巡回保洁发现一次扣</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c>
          <w:tcPr>
            <w:tcW w:w="1272" w:type="dxa"/>
            <w:noWrap w:val="0"/>
            <w:vAlign w:val="center"/>
          </w:tcPr>
          <w:p w14:paraId="5DD95F12">
            <w:pPr>
              <w:snapToGrid w:val="0"/>
              <w:spacing w:line="360" w:lineRule="auto"/>
              <w:rPr>
                <w:rFonts w:hint="eastAsia" w:ascii="宋体" w:hAnsi="宋体" w:eastAsia="宋体" w:cs="宋体"/>
                <w:color w:val="auto"/>
                <w:sz w:val="24"/>
                <w:szCs w:val="24"/>
                <w:highlight w:val="none"/>
              </w:rPr>
            </w:pPr>
          </w:p>
        </w:tc>
      </w:tr>
      <w:tr w14:paraId="3BA51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623" w:type="dxa"/>
            <w:noWrap w:val="0"/>
            <w:vAlign w:val="center"/>
          </w:tcPr>
          <w:p w14:paraId="41A8BC2C">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753" w:type="dxa"/>
            <w:vMerge w:val="continue"/>
            <w:noWrap w:val="0"/>
            <w:vAlign w:val="center"/>
          </w:tcPr>
          <w:p w14:paraId="282BB643">
            <w:pPr>
              <w:snapToGrid w:val="0"/>
              <w:spacing w:line="360" w:lineRule="auto"/>
              <w:jc w:val="center"/>
              <w:rPr>
                <w:rFonts w:hint="eastAsia" w:ascii="宋体" w:hAnsi="宋体" w:eastAsia="宋体" w:cs="宋体"/>
                <w:color w:val="auto"/>
                <w:sz w:val="24"/>
                <w:szCs w:val="24"/>
                <w:highlight w:val="none"/>
              </w:rPr>
            </w:pPr>
          </w:p>
        </w:tc>
        <w:tc>
          <w:tcPr>
            <w:tcW w:w="3722" w:type="dxa"/>
            <w:noWrap w:val="0"/>
            <w:vAlign w:val="center"/>
          </w:tcPr>
          <w:p w14:paraId="764E640E">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按规定配置人员和设备工具。</w:t>
            </w:r>
          </w:p>
        </w:tc>
        <w:tc>
          <w:tcPr>
            <w:tcW w:w="985" w:type="dxa"/>
            <w:noWrap w:val="0"/>
            <w:vAlign w:val="center"/>
          </w:tcPr>
          <w:p w14:paraId="3E20D181">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078" w:type="dxa"/>
            <w:noWrap w:val="0"/>
            <w:vAlign w:val="center"/>
          </w:tcPr>
          <w:p w14:paraId="5BD7F6D0">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缺岗1人扣2分；设备工具不齐的扣3分。</w:t>
            </w:r>
          </w:p>
        </w:tc>
        <w:tc>
          <w:tcPr>
            <w:tcW w:w="1272" w:type="dxa"/>
            <w:noWrap w:val="0"/>
            <w:vAlign w:val="center"/>
          </w:tcPr>
          <w:p w14:paraId="1891A885">
            <w:pPr>
              <w:snapToGrid w:val="0"/>
              <w:spacing w:line="360" w:lineRule="auto"/>
              <w:rPr>
                <w:rFonts w:hint="eastAsia" w:ascii="宋体" w:hAnsi="宋体" w:eastAsia="宋体" w:cs="宋体"/>
                <w:color w:val="auto"/>
                <w:sz w:val="24"/>
                <w:szCs w:val="24"/>
                <w:highlight w:val="none"/>
              </w:rPr>
            </w:pPr>
          </w:p>
        </w:tc>
      </w:tr>
      <w:tr w14:paraId="6467A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623" w:type="dxa"/>
            <w:noWrap w:val="0"/>
            <w:vAlign w:val="center"/>
          </w:tcPr>
          <w:p w14:paraId="60362D53">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753" w:type="dxa"/>
            <w:vMerge w:val="continue"/>
            <w:noWrap w:val="0"/>
            <w:vAlign w:val="center"/>
          </w:tcPr>
          <w:p w14:paraId="5FB4FC80">
            <w:pPr>
              <w:snapToGrid w:val="0"/>
              <w:spacing w:line="360" w:lineRule="auto"/>
              <w:jc w:val="center"/>
              <w:rPr>
                <w:rFonts w:hint="eastAsia" w:ascii="宋体" w:hAnsi="宋体" w:eastAsia="宋体" w:cs="宋体"/>
                <w:color w:val="auto"/>
                <w:sz w:val="24"/>
                <w:szCs w:val="24"/>
                <w:highlight w:val="none"/>
              </w:rPr>
            </w:pPr>
          </w:p>
        </w:tc>
        <w:tc>
          <w:tcPr>
            <w:tcW w:w="3722" w:type="dxa"/>
            <w:noWrap w:val="0"/>
            <w:vAlign w:val="center"/>
          </w:tcPr>
          <w:p w14:paraId="2B87E127">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河岸、河坡干净、无杂物、无岸脚垃圾，无杂树杂草。河坡及护岸无任何生活、建筑垃圾。水生植物养护达到标准。</w:t>
            </w:r>
          </w:p>
        </w:tc>
        <w:tc>
          <w:tcPr>
            <w:tcW w:w="985" w:type="dxa"/>
            <w:noWrap w:val="0"/>
            <w:vAlign w:val="center"/>
          </w:tcPr>
          <w:p w14:paraId="6A5C3215">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3078" w:type="dxa"/>
            <w:noWrap w:val="0"/>
            <w:vAlign w:val="center"/>
          </w:tcPr>
          <w:p w14:paraId="15919A48">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发现一处视情扣3～5分。保洁员向岸边、桥洞抛撒垃圾一处扣5分。</w:t>
            </w:r>
          </w:p>
        </w:tc>
        <w:tc>
          <w:tcPr>
            <w:tcW w:w="1272" w:type="dxa"/>
            <w:noWrap w:val="0"/>
            <w:vAlign w:val="center"/>
          </w:tcPr>
          <w:p w14:paraId="4AD0A87A">
            <w:pPr>
              <w:snapToGrid w:val="0"/>
              <w:spacing w:line="360" w:lineRule="auto"/>
              <w:rPr>
                <w:rFonts w:hint="eastAsia" w:ascii="宋体" w:hAnsi="宋体" w:eastAsia="宋体" w:cs="宋体"/>
                <w:color w:val="auto"/>
                <w:sz w:val="24"/>
                <w:szCs w:val="24"/>
                <w:highlight w:val="none"/>
              </w:rPr>
            </w:pPr>
          </w:p>
        </w:tc>
      </w:tr>
      <w:tr w14:paraId="27C59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623" w:type="dxa"/>
            <w:noWrap w:val="0"/>
            <w:vAlign w:val="center"/>
          </w:tcPr>
          <w:p w14:paraId="239637F1">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753" w:type="dxa"/>
            <w:vMerge w:val="continue"/>
            <w:noWrap w:val="0"/>
            <w:vAlign w:val="center"/>
          </w:tcPr>
          <w:p w14:paraId="0008B2D3">
            <w:pPr>
              <w:snapToGrid w:val="0"/>
              <w:spacing w:line="360" w:lineRule="auto"/>
              <w:jc w:val="center"/>
              <w:rPr>
                <w:rFonts w:hint="eastAsia" w:ascii="宋体" w:hAnsi="宋体" w:eastAsia="宋体" w:cs="宋体"/>
                <w:color w:val="auto"/>
                <w:sz w:val="24"/>
                <w:szCs w:val="24"/>
                <w:highlight w:val="none"/>
              </w:rPr>
            </w:pPr>
          </w:p>
        </w:tc>
        <w:tc>
          <w:tcPr>
            <w:tcW w:w="3722" w:type="dxa"/>
            <w:noWrap w:val="0"/>
            <w:vAlign w:val="center"/>
          </w:tcPr>
          <w:p w14:paraId="4660814E">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河道内基本无漂浮物；清理河道内的水花生、水葫芦、水面漂浮物（浮萍）、蓝藻等水生植物；水面无明显蓝藻悬浮物，无成块积聚蓝藻。</w:t>
            </w:r>
          </w:p>
        </w:tc>
        <w:tc>
          <w:tcPr>
            <w:tcW w:w="985" w:type="dxa"/>
            <w:noWrap w:val="0"/>
            <w:vAlign w:val="center"/>
          </w:tcPr>
          <w:p w14:paraId="2D2982CB">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3078" w:type="dxa"/>
            <w:noWrap w:val="0"/>
            <w:vAlign w:val="center"/>
          </w:tcPr>
          <w:p w14:paraId="4BA8304F">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发现一处视情扣3～5分。</w:t>
            </w:r>
          </w:p>
        </w:tc>
        <w:tc>
          <w:tcPr>
            <w:tcW w:w="1272" w:type="dxa"/>
            <w:noWrap w:val="0"/>
            <w:vAlign w:val="center"/>
          </w:tcPr>
          <w:p w14:paraId="6AAD5212">
            <w:pPr>
              <w:snapToGrid w:val="0"/>
              <w:spacing w:line="360" w:lineRule="auto"/>
              <w:rPr>
                <w:rFonts w:hint="eastAsia" w:ascii="宋体" w:hAnsi="宋体" w:eastAsia="宋体" w:cs="宋体"/>
                <w:color w:val="auto"/>
                <w:sz w:val="24"/>
                <w:szCs w:val="24"/>
                <w:highlight w:val="none"/>
              </w:rPr>
            </w:pPr>
          </w:p>
        </w:tc>
      </w:tr>
      <w:tr w14:paraId="3C43B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623" w:type="dxa"/>
            <w:noWrap w:val="0"/>
            <w:vAlign w:val="center"/>
          </w:tcPr>
          <w:p w14:paraId="759F90EA">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753" w:type="dxa"/>
            <w:vMerge w:val="continue"/>
            <w:noWrap w:val="0"/>
            <w:vAlign w:val="center"/>
          </w:tcPr>
          <w:p w14:paraId="7AB321DC">
            <w:pPr>
              <w:snapToGrid w:val="0"/>
              <w:spacing w:line="360" w:lineRule="auto"/>
              <w:jc w:val="center"/>
              <w:rPr>
                <w:rFonts w:hint="eastAsia" w:ascii="宋体" w:hAnsi="宋体" w:eastAsia="宋体" w:cs="宋体"/>
                <w:color w:val="auto"/>
                <w:sz w:val="24"/>
                <w:szCs w:val="24"/>
                <w:highlight w:val="none"/>
              </w:rPr>
            </w:pPr>
          </w:p>
        </w:tc>
        <w:tc>
          <w:tcPr>
            <w:tcW w:w="3722" w:type="dxa"/>
            <w:noWrap w:val="0"/>
            <w:vAlign w:val="center"/>
          </w:tcPr>
          <w:p w14:paraId="020D994B">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河道内无死动物，无大件垃圾。</w:t>
            </w:r>
          </w:p>
        </w:tc>
        <w:tc>
          <w:tcPr>
            <w:tcW w:w="985" w:type="dxa"/>
            <w:noWrap w:val="0"/>
            <w:vAlign w:val="center"/>
          </w:tcPr>
          <w:p w14:paraId="75424811">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3078" w:type="dxa"/>
            <w:noWrap w:val="0"/>
            <w:vAlign w:val="center"/>
          </w:tcPr>
          <w:p w14:paraId="73DC9C83">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有一处扣1分。</w:t>
            </w:r>
          </w:p>
        </w:tc>
        <w:tc>
          <w:tcPr>
            <w:tcW w:w="1272" w:type="dxa"/>
            <w:noWrap w:val="0"/>
            <w:vAlign w:val="center"/>
          </w:tcPr>
          <w:p w14:paraId="2EB06B47">
            <w:pPr>
              <w:snapToGrid w:val="0"/>
              <w:spacing w:line="360" w:lineRule="auto"/>
              <w:rPr>
                <w:rFonts w:hint="eastAsia" w:ascii="宋体" w:hAnsi="宋体" w:eastAsia="宋体" w:cs="宋体"/>
                <w:color w:val="auto"/>
                <w:sz w:val="24"/>
                <w:szCs w:val="24"/>
                <w:highlight w:val="none"/>
              </w:rPr>
            </w:pPr>
          </w:p>
        </w:tc>
      </w:tr>
      <w:tr w14:paraId="5C480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623" w:type="dxa"/>
            <w:noWrap w:val="0"/>
            <w:vAlign w:val="center"/>
          </w:tcPr>
          <w:p w14:paraId="70DB21B9">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753" w:type="dxa"/>
            <w:vMerge w:val="continue"/>
            <w:noWrap w:val="0"/>
            <w:vAlign w:val="center"/>
          </w:tcPr>
          <w:p w14:paraId="07D757AF">
            <w:pPr>
              <w:snapToGrid w:val="0"/>
              <w:spacing w:line="360" w:lineRule="auto"/>
              <w:jc w:val="center"/>
              <w:rPr>
                <w:rFonts w:hint="eastAsia" w:ascii="宋体" w:hAnsi="宋体" w:eastAsia="宋体" w:cs="宋体"/>
                <w:color w:val="auto"/>
                <w:sz w:val="24"/>
                <w:szCs w:val="24"/>
                <w:highlight w:val="none"/>
              </w:rPr>
            </w:pPr>
          </w:p>
        </w:tc>
        <w:tc>
          <w:tcPr>
            <w:tcW w:w="3722" w:type="dxa"/>
            <w:noWrap w:val="0"/>
            <w:vAlign w:val="center"/>
          </w:tcPr>
          <w:p w14:paraId="4E49F082">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当天打捞的垃圾当天清运。</w:t>
            </w:r>
          </w:p>
        </w:tc>
        <w:tc>
          <w:tcPr>
            <w:tcW w:w="985" w:type="dxa"/>
            <w:noWrap w:val="0"/>
            <w:vAlign w:val="center"/>
          </w:tcPr>
          <w:p w14:paraId="1E534D3C">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3078" w:type="dxa"/>
            <w:noWrap w:val="0"/>
            <w:vAlign w:val="center"/>
          </w:tcPr>
          <w:p w14:paraId="040269A7">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发现满船隔夜垃圾每只扣2分。</w:t>
            </w:r>
          </w:p>
        </w:tc>
        <w:tc>
          <w:tcPr>
            <w:tcW w:w="1272" w:type="dxa"/>
            <w:noWrap w:val="0"/>
            <w:vAlign w:val="center"/>
          </w:tcPr>
          <w:p w14:paraId="7F529D6C">
            <w:pPr>
              <w:snapToGrid w:val="0"/>
              <w:spacing w:line="360" w:lineRule="auto"/>
              <w:rPr>
                <w:rFonts w:hint="eastAsia" w:ascii="宋体" w:hAnsi="宋体" w:eastAsia="宋体" w:cs="宋体"/>
                <w:color w:val="auto"/>
                <w:sz w:val="24"/>
                <w:szCs w:val="24"/>
                <w:highlight w:val="none"/>
              </w:rPr>
            </w:pPr>
          </w:p>
        </w:tc>
      </w:tr>
      <w:tr w14:paraId="4B795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23" w:type="dxa"/>
            <w:noWrap w:val="0"/>
            <w:vAlign w:val="center"/>
          </w:tcPr>
          <w:p w14:paraId="499EBF62">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753" w:type="dxa"/>
            <w:vMerge w:val="continue"/>
            <w:noWrap w:val="0"/>
            <w:vAlign w:val="center"/>
          </w:tcPr>
          <w:p w14:paraId="6CB673B8">
            <w:pPr>
              <w:snapToGrid w:val="0"/>
              <w:spacing w:line="360" w:lineRule="auto"/>
              <w:jc w:val="center"/>
              <w:rPr>
                <w:rFonts w:hint="eastAsia" w:ascii="宋体" w:hAnsi="宋体" w:eastAsia="宋体" w:cs="宋体"/>
                <w:color w:val="auto"/>
                <w:sz w:val="24"/>
                <w:szCs w:val="24"/>
                <w:highlight w:val="none"/>
              </w:rPr>
            </w:pPr>
          </w:p>
        </w:tc>
        <w:tc>
          <w:tcPr>
            <w:tcW w:w="3722" w:type="dxa"/>
            <w:noWrap w:val="0"/>
            <w:vAlign w:val="center"/>
          </w:tcPr>
          <w:p w14:paraId="3468C22A">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打捞船容貌整洁，无明显油污、锈斑。</w:t>
            </w:r>
          </w:p>
        </w:tc>
        <w:tc>
          <w:tcPr>
            <w:tcW w:w="985" w:type="dxa"/>
            <w:noWrap w:val="0"/>
            <w:vAlign w:val="center"/>
          </w:tcPr>
          <w:p w14:paraId="591E6673">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078" w:type="dxa"/>
            <w:noWrap w:val="0"/>
            <w:vAlign w:val="center"/>
          </w:tcPr>
          <w:p w14:paraId="017E8634">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发现大于5平方米每只扣1分。</w:t>
            </w:r>
          </w:p>
        </w:tc>
        <w:tc>
          <w:tcPr>
            <w:tcW w:w="1272" w:type="dxa"/>
            <w:noWrap w:val="0"/>
            <w:vAlign w:val="center"/>
          </w:tcPr>
          <w:p w14:paraId="1A031AA7">
            <w:pPr>
              <w:snapToGrid w:val="0"/>
              <w:spacing w:line="360" w:lineRule="auto"/>
              <w:rPr>
                <w:rFonts w:hint="eastAsia" w:ascii="宋体" w:hAnsi="宋体" w:eastAsia="宋体" w:cs="宋体"/>
                <w:color w:val="auto"/>
                <w:sz w:val="24"/>
                <w:szCs w:val="24"/>
                <w:highlight w:val="none"/>
              </w:rPr>
            </w:pPr>
          </w:p>
        </w:tc>
      </w:tr>
      <w:tr w14:paraId="10CCC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623" w:type="dxa"/>
            <w:noWrap w:val="0"/>
            <w:vAlign w:val="center"/>
          </w:tcPr>
          <w:p w14:paraId="52085945">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753" w:type="dxa"/>
            <w:vMerge w:val="continue"/>
            <w:noWrap w:val="0"/>
            <w:vAlign w:val="center"/>
          </w:tcPr>
          <w:p w14:paraId="2AF0F55B">
            <w:pPr>
              <w:snapToGrid w:val="0"/>
              <w:spacing w:line="360" w:lineRule="auto"/>
              <w:jc w:val="center"/>
              <w:rPr>
                <w:rFonts w:hint="eastAsia" w:ascii="宋体" w:hAnsi="宋体" w:eastAsia="宋体" w:cs="宋体"/>
                <w:color w:val="auto"/>
                <w:sz w:val="24"/>
                <w:szCs w:val="24"/>
                <w:highlight w:val="none"/>
              </w:rPr>
            </w:pPr>
          </w:p>
        </w:tc>
        <w:tc>
          <w:tcPr>
            <w:tcW w:w="3722" w:type="dxa"/>
            <w:noWrap w:val="0"/>
            <w:vAlign w:val="center"/>
          </w:tcPr>
          <w:p w14:paraId="244D66E6">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每日打捞按要求无害化处理，不得随意倾倒或填埋。</w:t>
            </w:r>
          </w:p>
        </w:tc>
        <w:tc>
          <w:tcPr>
            <w:tcW w:w="985" w:type="dxa"/>
            <w:noWrap w:val="0"/>
            <w:vAlign w:val="center"/>
          </w:tcPr>
          <w:p w14:paraId="133E335C">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3078" w:type="dxa"/>
            <w:noWrap w:val="0"/>
            <w:vAlign w:val="center"/>
          </w:tcPr>
          <w:p w14:paraId="2718D5F1">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不按规定处理，发现一次扣2分</w:t>
            </w:r>
          </w:p>
        </w:tc>
        <w:tc>
          <w:tcPr>
            <w:tcW w:w="1272" w:type="dxa"/>
            <w:noWrap w:val="0"/>
            <w:vAlign w:val="center"/>
          </w:tcPr>
          <w:p w14:paraId="06F183D6">
            <w:pPr>
              <w:snapToGrid w:val="0"/>
              <w:spacing w:line="360" w:lineRule="auto"/>
              <w:rPr>
                <w:rFonts w:hint="eastAsia" w:ascii="宋体" w:hAnsi="宋体" w:eastAsia="宋体" w:cs="宋体"/>
                <w:color w:val="auto"/>
                <w:sz w:val="24"/>
                <w:szCs w:val="24"/>
                <w:highlight w:val="none"/>
              </w:rPr>
            </w:pPr>
          </w:p>
        </w:tc>
      </w:tr>
      <w:tr w14:paraId="12107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623" w:type="dxa"/>
            <w:noWrap w:val="0"/>
            <w:vAlign w:val="center"/>
          </w:tcPr>
          <w:p w14:paraId="43794349">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753" w:type="dxa"/>
            <w:vMerge w:val="restart"/>
            <w:noWrap w:val="0"/>
            <w:vAlign w:val="center"/>
          </w:tcPr>
          <w:p w14:paraId="5A6519B4">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安全保障</w:t>
            </w:r>
          </w:p>
        </w:tc>
        <w:tc>
          <w:tcPr>
            <w:tcW w:w="3722" w:type="dxa"/>
            <w:noWrap w:val="0"/>
            <w:vAlign w:val="center"/>
          </w:tcPr>
          <w:p w14:paraId="5BE2BCEE">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无安全事故发生。</w:t>
            </w:r>
          </w:p>
        </w:tc>
        <w:tc>
          <w:tcPr>
            <w:tcW w:w="985" w:type="dxa"/>
            <w:noWrap w:val="0"/>
            <w:vAlign w:val="center"/>
          </w:tcPr>
          <w:p w14:paraId="5DC123D8">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3078" w:type="dxa"/>
            <w:noWrap w:val="0"/>
            <w:vAlign w:val="center"/>
          </w:tcPr>
          <w:p w14:paraId="2ED5BC99">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发生一次事故扣3分。</w:t>
            </w:r>
          </w:p>
        </w:tc>
        <w:tc>
          <w:tcPr>
            <w:tcW w:w="1272" w:type="dxa"/>
            <w:noWrap w:val="0"/>
            <w:vAlign w:val="center"/>
          </w:tcPr>
          <w:p w14:paraId="6FB588C6">
            <w:pPr>
              <w:snapToGrid w:val="0"/>
              <w:spacing w:line="360" w:lineRule="auto"/>
              <w:rPr>
                <w:rFonts w:hint="eastAsia" w:ascii="宋体" w:hAnsi="宋体" w:eastAsia="宋体" w:cs="宋体"/>
                <w:color w:val="auto"/>
                <w:sz w:val="24"/>
                <w:szCs w:val="24"/>
                <w:highlight w:val="none"/>
              </w:rPr>
            </w:pPr>
          </w:p>
        </w:tc>
      </w:tr>
      <w:tr w14:paraId="70AB4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623" w:type="dxa"/>
            <w:noWrap w:val="0"/>
            <w:vAlign w:val="center"/>
          </w:tcPr>
          <w:p w14:paraId="042CA7B3">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753" w:type="dxa"/>
            <w:vMerge w:val="continue"/>
            <w:noWrap w:val="0"/>
            <w:vAlign w:val="center"/>
          </w:tcPr>
          <w:p w14:paraId="42BD7283">
            <w:pPr>
              <w:snapToGrid w:val="0"/>
              <w:spacing w:line="360" w:lineRule="auto"/>
              <w:jc w:val="center"/>
              <w:rPr>
                <w:rFonts w:hint="eastAsia" w:ascii="宋体" w:hAnsi="宋体" w:eastAsia="宋体" w:cs="宋体"/>
                <w:color w:val="auto"/>
                <w:sz w:val="24"/>
                <w:szCs w:val="24"/>
                <w:highlight w:val="none"/>
              </w:rPr>
            </w:pPr>
          </w:p>
        </w:tc>
        <w:tc>
          <w:tcPr>
            <w:tcW w:w="3722" w:type="dxa"/>
            <w:noWrap w:val="0"/>
            <w:vAlign w:val="center"/>
          </w:tcPr>
          <w:p w14:paraId="65CDB876">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打捞船驾驶人员需持证上岗。</w:t>
            </w:r>
          </w:p>
        </w:tc>
        <w:tc>
          <w:tcPr>
            <w:tcW w:w="985" w:type="dxa"/>
            <w:noWrap w:val="0"/>
            <w:vAlign w:val="center"/>
          </w:tcPr>
          <w:p w14:paraId="1370E41F">
            <w:pPr>
              <w:snapToGrid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3078" w:type="dxa"/>
            <w:noWrap w:val="0"/>
            <w:vAlign w:val="center"/>
          </w:tcPr>
          <w:p w14:paraId="7C164698">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不按规定执行，发现一起扣1分</w:t>
            </w:r>
          </w:p>
        </w:tc>
        <w:tc>
          <w:tcPr>
            <w:tcW w:w="1272" w:type="dxa"/>
            <w:noWrap w:val="0"/>
            <w:vAlign w:val="center"/>
          </w:tcPr>
          <w:p w14:paraId="02EF5130">
            <w:pPr>
              <w:snapToGrid w:val="0"/>
              <w:spacing w:line="360" w:lineRule="auto"/>
              <w:rPr>
                <w:rFonts w:hint="eastAsia" w:ascii="宋体" w:hAnsi="宋体" w:eastAsia="宋体" w:cs="宋体"/>
                <w:color w:val="auto"/>
                <w:sz w:val="24"/>
                <w:szCs w:val="24"/>
                <w:highlight w:val="none"/>
              </w:rPr>
            </w:pPr>
          </w:p>
        </w:tc>
      </w:tr>
      <w:tr w14:paraId="2C6B2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623" w:type="dxa"/>
            <w:noWrap w:val="0"/>
            <w:vAlign w:val="center"/>
          </w:tcPr>
          <w:p w14:paraId="087AE694">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753" w:type="dxa"/>
            <w:vMerge w:val="continue"/>
            <w:noWrap w:val="0"/>
            <w:vAlign w:val="center"/>
          </w:tcPr>
          <w:p w14:paraId="5425B8A0">
            <w:pPr>
              <w:snapToGrid w:val="0"/>
              <w:spacing w:line="360" w:lineRule="auto"/>
              <w:jc w:val="center"/>
              <w:rPr>
                <w:rFonts w:hint="eastAsia" w:ascii="宋体" w:hAnsi="宋体" w:eastAsia="宋体" w:cs="宋体"/>
                <w:color w:val="auto"/>
                <w:sz w:val="24"/>
                <w:szCs w:val="24"/>
                <w:highlight w:val="none"/>
              </w:rPr>
            </w:pPr>
          </w:p>
        </w:tc>
        <w:tc>
          <w:tcPr>
            <w:tcW w:w="3722" w:type="dxa"/>
            <w:noWrap w:val="0"/>
            <w:vAlign w:val="center"/>
          </w:tcPr>
          <w:p w14:paraId="49C7ED85">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打捞作业人员上船必须穿着救生衣。</w:t>
            </w:r>
          </w:p>
        </w:tc>
        <w:tc>
          <w:tcPr>
            <w:tcW w:w="985" w:type="dxa"/>
            <w:noWrap w:val="0"/>
            <w:vAlign w:val="center"/>
          </w:tcPr>
          <w:p w14:paraId="4D9A0F21">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3078" w:type="dxa"/>
            <w:noWrap w:val="0"/>
            <w:vAlign w:val="center"/>
          </w:tcPr>
          <w:p w14:paraId="0E08E292">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发现未穿救生衣的每人/次扣2分。</w:t>
            </w:r>
          </w:p>
        </w:tc>
        <w:tc>
          <w:tcPr>
            <w:tcW w:w="1272" w:type="dxa"/>
            <w:noWrap w:val="0"/>
            <w:vAlign w:val="center"/>
          </w:tcPr>
          <w:p w14:paraId="0EE6D369">
            <w:pPr>
              <w:snapToGrid w:val="0"/>
              <w:spacing w:line="360" w:lineRule="auto"/>
              <w:rPr>
                <w:rFonts w:hint="eastAsia" w:ascii="宋体" w:hAnsi="宋体" w:eastAsia="宋体" w:cs="宋体"/>
                <w:color w:val="auto"/>
                <w:sz w:val="24"/>
                <w:szCs w:val="24"/>
                <w:highlight w:val="none"/>
              </w:rPr>
            </w:pPr>
          </w:p>
        </w:tc>
      </w:tr>
      <w:tr w14:paraId="2442A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23" w:type="dxa"/>
            <w:noWrap w:val="0"/>
            <w:vAlign w:val="center"/>
          </w:tcPr>
          <w:p w14:paraId="52BBAA77">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753" w:type="dxa"/>
            <w:vMerge w:val="continue"/>
            <w:noWrap w:val="0"/>
            <w:vAlign w:val="center"/>
          </w:tcPr>
          <w:p w14:paraId="5ADE9746">
            <w:pPr>
              <w:snapToGrid w:val="0"/>
              <w:spacing w:line="360" w:lineRule="auto"/>
              <w:jc w:val="center"/>
              <w:rPr>
                <w:rFonts w:hint="eastAsia" w:ascii="宋体" w:hAnsi="宋体" w:eastAsia="宋体" w:cs="宋体"/>
                <w:color w:val="auto"/>
                <w:sz w:val="24"/>
                <w:szCs w:val="24"/>
                <w:highlight w:val="none"/>
              </w:rPr>
            </w:pPr>
          </w:p>
        </w:tc>
        <w:tc>
          <w:tcPr>
            <w:tcW w:w="3722" w:type="dxa"/>
            <w:noWrap w:val="0"/>
            <w:vAlign w:val="center"/>
          </w:tcPr>
          <w:p w14:paraId="64CBF3FA">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按时发放保洁工工资。</w:t>
            </w:r>
          </w:p>
        </w:tc>
        <w:tc>
          <w:tcPr>
            <w:tcW w:w="985" w:type="dxa"/>
            <w:noWrap w:val="0"/>
            <w:vAlign w:val="center"/>
          </w:tcPr>
          <w:p w14:paraId="16CC1658">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078" w:type="dxa"/>
            <w:noWrap w:val="0"/>
            <w:vAlign w:val="center"/>
          </w:tcPr>
          <w:p w14:paraId="0AA962D6">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不按时发放保洁工工资1次扣2分。</w:t>
            </w:r>
          </w:p>
        </w:tc>
        <w:tc>
          <w:tcPr>
            <w:tcW w:w="1272" w:type="dxa"/>
            <w:noWrap w:val="0"/>
            <w:vAlign w:val="center"/>
          </w:tcPr>
          <w:p w14:paraId="6A4E5D99">
            <w:pPr>
              <w:snapToGrid w:val="0"/>
              <w:spacing w:line="360" w:lineRule="auto"/>
              <w:rPr>
                <w:rFonts w:hint="eastAsia" w:ascii="宋体" w:hAnsi="宋体" w:eastAsia="宋体" w:cs="宋体"/>
                <w:color w:val="auto"/>
                <w:sz w:val="24"/>
                <w:szCs w:val="24"/>
                <w:highlight w:val="none"/>
              </w:rPr>
            </w:pPr>
          </w:p>
        </w:tc>
      </w:tr>
      <w:tr w14:paraId="20E55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623" w:type="dxa"/>
            <w:noWrap w:val="0"/>
            <w:vAlign w:val="center"/>
          </w:tcPr>
          <w:p w14:paraId="4EC94BE6">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753" w:type="dxa"/>
            <w:vMerge w:val="continue"/>
            <w:noWrap w:val="0"/>
            <w:vAlign w:val="center"/>
          </w:tcPr>
          <w:p w14:paraId="4FAC695F">
            <w:pPr>
              <w:snapToGrid w:val="0"/>
              <w:spacing w:line="360" w:lineRule="auto"/>
              <w:jc w:val="center"/>
              <w:rPr>
                <w:rFonts w:hint="eastAsia" w:ascii="宋体" w:hAnsi="宋体" w:eastAsia="宋体" w:cs="宋体"/>
                <w:color w:val="auto"/>
                <w:sz w:val="24"/>
                <w:szCs w:val="24"/>
                <w:highlight w:val="none"/>
              </w:rPr>
            </w:pPr>
          </w:p>
        </w:tc>
        <w:tc>
          <w:tcPr>
            <w:tcW w:w="3722" w:type="dxa"/>
            <w:noWrap w:val="0"/>
            <w:vAlign w:val="center"/>
          </w:tcPr>
          <w:p w14:paraId="7204A893">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及时上报河道内擅自设置渔具及违法向河道倾倒垃圾和废物等信息。</w:t>
            </w:r>
          </w:p>
        </w:tc>
        <w:tc>
          <w:tcPr>
            <w:tcW w:w="985" w:type="dxa"/>
            <w:noWrap w:val="0"/>
            <w:vAlign w:val="center"/>
          </w:tcPr>
          <w:p w14:paraId="0B01D74D">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078" w:type="dxa"/>
            <w:noWrap w:val="0"/>
            <w:vAlign w:val="center"/>
          </w:tcPr>
          <w:p w14:paraId="18689FA9">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少上报或不及时上报一次扣1分。</w:t>
            </w:r>
          </w:p>
        </w:tc>
        <w:tc>
          <w:tcPr>
            <w:tcW w:w="1272" w:type="dxa"/>
            <w:noWrap w:val="0"/>
            <w:vAlign w:val="center"/>
          </w:tcPr>
          <w:p w14:paraId="1DBCAA34">
            <w:pPr>
              <w:snapToGrid w:val="0"/>
              <w:spacing w:line="360" w:lineRule="auto"/>
              <w:rPr>
                <w:rFonts w:hint="eastAsia" w:ascii="宋体" w:hAnsi="宋体" w:eastAsia="宋体" w:cs="宋体"/>
                <w:color w:val="auto"/>
                <w:sz w:val="24"/>
                <w:szCs w:val="24"/>
                <w:highlight w:val="none"/>
              </w:rPr>
            </w:pPr>
          </w:p>
        </w:tc>
      </w:tr>
      <w:tr w14:paraId="447A3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623" w:type="dxa"/>
            <w:noWrap w:val="0"/>
            <w:vAlign w:val="center"/>
          </w:tcPr>
          <w:p w14:paraId="182181DE">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753" w:type="dxa"/>
            <w:noWrap w:val="0"/>
            <w:vAlign w:val="center"/>
          </w:tcPr>
          <w:p w14:paraId="1E65E6B9">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水质巡查</w:t>
            </w:r>
          </w:p>
        </w:tc>
        <w:tc>
          <w:tcPr>
            <w:tcW w:w="3722" w:type="dxa"/>
            <w:noWrap w:val="0"/>
            <w:vAlign w:val="center"/>
          </w:tcPr>
          <w:p w14:paraId="554757F2">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及时上报水质变化情况</w:t>
            </w:r>
          </w:p>
        </w:tc>
        <w:tc>
          <w:tcPr>
            <w:tcW w:w="985" w:type="dxa"/>
            <w:noWrap w:val="0"/>
            <w:vAlign w:val="center"/>
          </w:tcPr>
          <w:p w14:paraId="7C46FFFF">
            <w:pPr>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3078" w:type="dxa"/>
            <w:noWrap w:val="0"/>
            <w:vAlign w:val="center"/>
          </w:tcPr>
          <w:p w14:paraId="7046FEEE">
            <w:pPr>
              <w:snapToGrid w:val="0"/>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水质IV类扣3分，V类扣5分，劣V类扣7分（直湖港水质III类扣3分，IV类扣5分，V类扣7分，劣V类扣10分）</w:t>
            </w:r>
          </w:p>
        </w:tc>
        <w:tc>
          <w:tcPr>
            <w:tcW w:w="1272" w:type="dxa"/>
            <w:noWrap w:val="0"/>
            <w:vAlign w:val="center"/>
          </w:tcPr>
          <w:p w14:paraId="5BFEE240">
            <w:pPr>
              <w:snapToGrid w:val="0"/>
              <w:spacing w:line="360" w:lineRule="auto"/>
              <w:rPr>
                <w:rFonts w:hint="eastAsia" w:ascii="宋体" w:hAnsi="宋体" w:eastAsia="宋体" w:cs="宋体"/>
                <w:color w:val="auto"/>
                <w:sz w:val="24"/>
                <w:szCs w:val="24"/>
                <w:highlight w:val="none"/>
              </w:rPr>
            </w:pPr>
          </w:p>
        </w:tc>
      </w:tr>
      <w:bookmarkEnd w:id="97"/>
      <w:bookmarkEnd w:id="98"/>
      <w:bookmarkEnd w:id="99"/>
      <w:bookmarkEnd w:id="100"/>
    </w:tbl>
    <w:p w14:paraId="222DE686">
      <w:pPr>
        <w:snapToGrid w:val="0"/>
        <w:spacing w:line="360" w:lineRule="auto"/>
        <w:ind w:firstLine="480"/>
        <w:jc w:val="center"/>
        <w:rPr>
          <w:rFonts w:hint="eastAsia" w:ascii="宋体" w:hAnsi="宋体" w:eastAsia="宋体" w:cs="宋体"/>
          <w:b/>
          <w:color w:val="auto"/>
          <w:sz w:val="24"/>
          <w:szCs w:val="24"/>
          <w:highlight w:val="none"/>
        </w:rPr>
      </w:pPr>
    </w:p>
    <w:p w14:paraId="01705B0B">
      <w:pPr>
        <w:snapToGrid w:val="0"/>
        <w:spacing w:line="360" w:lineRule="auto"/>
        <w:rPr>
          <w:rFonts w:hint="eastAsia" w:ascii="宋体" w:hAnsi="宋体" w:eastAsia="宋体" w:cs="宋体"/>
          <w:color w:val="auto"/>
          <w:sz w:val="24"/>
          <w:szCs w:val="24"/>
          <w:highlight w:val="none"/>
        </w:rPr>
      </w:pPr>
    </w:p>
    <w:p w14:paraId="315792A2">
      <w:pPr>
        <w:bidi w:val="0"/>
        <w:rPr>
          <w:rFonts w:hint="eastAsia"/>
          <w:color w:val="auto"/>
          <w:highlight w:val="none"/>
          <w:lang w:val="zh-CN" w:eastAsia="zh-CN"/>
        </w:rPr>
      </w:pPr>
    </w:p>
    <w:p w14:paraId="030F5323">
      <w:pPr>
        <w:bidi w:val="0"/>
        <w:rPr>
          <w:rFonts w:hint="eastAsia"/>
          <w:color w:val="auto"/>
          <w:highlight w:val="none"/>
          <w:lang w:val="zh-CN" w:eastAsia="zh-CN"/>
        </w:rPr>
      </w:pPr>
    </w:p>
    <w:p w14:paraId="7AE76671">
      <w:pPr>
        <w:pStyle w:val="2"/>
        <w:bidi w:val="0"/>
        <w:rPr>
          <w:rFonts w:hint="eastAsia" w:eastAsia="宋体"/>
          <w:color w:val="auto"/>
          <w:highlight w:val="none"/>
          <w:lang w:val="zh-CN" w:eastAsia="zh-CN"/>
        </w:rPr>
        <w:sectPr>
          <w:pgSz w:w="11906" w:h="16838"/>
          <w:pgMar w:top="1440" w:right="1080" w:bottom="1440" w:left="1080" w:header="680" w:footer="794" w:gutter="0"/>
          <w:cols w:space="720" w:num="1"/>
          <w:titlePg/>
          <w:docGrid w:linePitch="360" w:charSpace="0"/>
        </w:sectPr>
      </w:pPr>
    </w:p>
    <w:p w14:paraId="044F4798">
      <w:pPr>
        <w:pStyle w:val="2"/>
        <w:bidi w:val="0"/>
        <w:rPr>
          <w:rFonts w:hint="eastAsia" w:eastAsia="宋体"/>
          <w:color w:val="auto"/>
          <w:highlight w:val="none"/>
          <w:lang w:val="zh-CN" w:eastAsia="zh-CN"/>
        </w:rPr>
      </w:pPr>
      <w:bookmarkStart w:id="101" w:name="_Toc3665"/>
      <w:r>
        <w:rPr>
          <w:rFonts w:hint="eastAsia" w:eastAsia="宋体"/>
          <w:color w:val="auto"/>
          <w:highlight w:val="none"/>
          <w:lang w:val="zh-CN" w:eastAsia="zh-CN"/>
        </w:rPr>
        <w:t>五、 附件</w:t>
      </w:r>
      <w:bookmarkEnd w:id="101"/>
    </w:p>
    <w:p w14:paraId="45506F21">
      <w:pPr>
        <w:jc w:val="left"/>
        <w:rPr>
          <w:b/>
          <w:bCs/>
          <w:color w:val="auto"/>
          <w:sz w:val="28"/>
          <w:highlight w:val="none"/>
        </w:rPr>
      </w:pPr>
      <w:bookmarkStart w:id="102" w:name="一．报价函（格式）"/>
      <w:bookmarkEnd w:id="102"/>
      <w:r>
        <w:rPr>
          <w:rFonts w:hint="eastAsia" w:ascii="宋体" w:hAnsi="宋体"/>
          <w:b/>
          <w:color w:val="auto"/>
          <w:sz w:val="32"/>
          <w:szCs w:val="32"/>
          <w:highlight w:val="none"/>
        </w:rPr>
        <w:t xml:space="preserve"> </w:t>
      </w:r>
    </w:p>
    <w:p w14:paraId="750A6D18">
      <w:pPr>
        <w:jc w:val="center"/>
        <w:rPr>
          <w:rFonts w:hint="eastAsia" w:ascii="宋体" w:hAnsi="宋体"/>
          <w:bCs/>
          <w:color w:val="auto"/>
          <w:sz w:val="40"/>
          <w:szCs w:val="40"/>
          <w:highlight w:val="none"/>
        </w:rPr>
      </w:pPr>
    </w:p>
    <w:p w14:paraId="1BA9CA9E">
      <w:pPr>
        <w:jc w:val="center"/>
        <w:rPr>
          <w:rFonts w:hint="eastAsia" w:ascii="宋体" w:hAnsi="宋体"/>
          <w:bCs/>
          <w:color w:val="auto"/>
          <w:sz w:val="52"/>
          <w:szCs w:val="52"/>
          <w:highlight w:val="none"/>
        </w:rPr>
      </w:pPr>
      <w:r>
        <w:rPr>
          <w:rFonts w:hint="eastAsia" w:ascii="宋体" w:hAnsi="宋体"/>
          <w:bCs/>
          <w:color w:val="auto"/>
          <w:sz w:val="52"/>
          <w:szCs w:val="52"/>
          <w:highlight w:val="none"/>
        </w:rPr>
        <w:t>投</w:t>
      </w:r>
    </w:p>
    <w:p w14:paraId="436E21AB">
      <w:pPr>
        <w:jc w:val="center"/>
        <w:rPr>
          <w:rFonts w:hint="eastAsia" w:ascii="宋体" w:hAnsi="宋体"/>
          <w:bCs/>
          <w:color w:val="auto"/>
          <w:sz w:val="72"/>
          <w:highlight w:val="none"/>
        </w:rPr>
      </w:pPr>
      <w:r>
        <w:rPr>
          <w:rFonts w:hint="eastAsia" w:ascii="宋体" w:hAnsi="宋体"/>
          <w:bCs/>
          <w:color w:val="auto"/>
          <w:sz w:val="72"/>
          <w:highlight w:val="none"/>
        </w:rPr>
        <w:t xml:space="preserve">     </w:t>
      </w:r>
    </w:p>
    <w:p w14:paraId="4DADFE2D">
      <w:pPr>
        <w:jc w:val="center"/>
        <w:rPr>
          <w:rFonts w:hint="eastAsia" w:ascii="宋体" w:hAnsi="宋体"/>
          <w:bCs/>
          <w:color w:val="auto"/>
          <w:sz w:val="52"/>
          <w:szCs w:val="52"/>
          <w:highlight w:val="none"/>
        </w:rPr>
      </w:pPr>
      <w:r>
        <w:rPr>
          <w:rFonts w:hint="eastAsia" w:ascii="宋体" w:hAnsi="宋体"/>
          <w:bCs/>
          <w:color w:val="auto"/>
          <w:sz w:val="52"/>
          <w:szCs w:val="52"/>
          <w:highlight w:val="none"/>
        </w:rPr>
        <w:t>标</w:t>
      </w:r>
    </w:p>
    <w:p w14:paraId="1A012D92">
      <w:pPr>
        <w:jc w:val="center"/>
        <w:rPr>
          <w:rFonts w:hint="eastAsia" w:ascii="宋体" w:hAnsi="宋体"/>
          <w:bCs/>
          <w:color w:val="auto"/>
          <w:sz w:val="72"/>
          <w:highlight w:val="none"/>
        </w:rPr>
      </w:pPr>
    </w:p>
    <w:p w14:paraId="5A690E06">
      <w:pPr>
        <w:jc w:val="center"/>
        <w:rPr>
          <w:rFonts w:hint="eastAsia" w:ascii="宋体" w:hAnsi="宋体"/>
          <w:bCs/>
          <w:color w:val="auto"/>
          <w:sz w:val="52"/>
          <w:szCs w:val="52"/>
          <w:highlight w:val="none"/>
        </w:rPr>
      </w:pPr>
      <w:r>
        <w:rPr>
          <w:rFonts w:hint="eastAsia" w:ascii="宋体" w:hAnsi="宋体"/>
          <w:bCs/>
          <w:color w:val="auto"/>
          <w:sz w:val="52"/>
          <w:szCs w:val="52"/>
          <w:highlight w:val="none"/>
        </w:rPr>
        <w:t>文</w:t>
      </w:r>
    </w:p>
    <w:p w14:paraId="54839385">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 </w:t>
      </w:r>
    </w:p>
    <w:p w14:paraId="6B7834C5">
      <w:pPr>
        <w:jc w:val="center"/>
        <w:rPr>
          <w:rFonts w:hint="eastAsia" w:ascii="宋体" w:hAnsi="宋体"/>
          <w:bCs/>
          <w:color w:val="auto"/>
          <w:sz w:val="52"/>
          <w:szCs w:val="52"/>
          <w:highlight w:val="none"/>
        </w:rPr>
      </w:pPr>
      <w:r>
        <w:rPr>
          <w:rFonts w:hint="eastAsia" w:ascii="宋体" w:hAnsi="宋体"/>
          <w:bCs/>
          <w:color w:val="auto"/>
          <w:sz w:val="52"/>
          <w:szCs w:val="52"/>
          <w:highlight w:val="none"/>
        </w:rPr>
        <w:t>件</w:t>
      </w:r>
    </w:p>
    <w:p w14:paraId="2CE9DBD6">
      <w:pPr>
        <w:jc w:val="center"/>
        <w:rPr>
          <w:rFonts w:hint="eastAsia" w:ascii="宋体" w:hAnsi="宋体"/>
          <w:bCs/>
          <w:color w:val="auto"/>
          <w:sz w:val="52"/>
          <w:szCs w:val="52"/>
          <w:highlight w:val="none"/>
        </w:rPr>
      </w:pPr>
    </w:p>
    <w:p w14:paraId="2DBC4BEC">
      <w:pPr>
        <w:jc w:val="center"/>
        <w:rPr>
          <w:rFonts w:hint="eastAsia" w:ascii="宋体" w:hAnsi="宋体"/>
          <w:bCs/>
          <w:color w:val="auto"/>
          <w:sz w:val="32"/>
          <w:szCs w:val="32"/>
          <w:highlight w:val="none"/>
        </w:rPr>
      </w:pPr>
    </w:p>
    <w:p w14:paraId="0CA2FAF1">
      <w:pPr>
        <w:jc w:val="center"/>
        <w:rPr>
          <w:rFonts w:hint="eastAsia" w:ascii="宋体" w:hAnsi="宋体"/>
          <w:bCs/>
          <w:color w:val="auto"/>
          <w:sz w:val="52"/>
          <w:szCs w:val="52"/>
          <w:highlight w:val="none"/>
        </w:rPr>
      </w:pPr>
    </w:p>
    <w:p w14:paraId="03D3BA67">
      <w:pPr>
        <w:spacing w:line="480" w:lineRule="auto"/>
        <w:ind w:left="0" w:right="706" w:firstLine="1680"/>
        <w:jc w:val="left"/>
        <w:rPr>
          <w:rFonts w:hint="default" w:ascii="宋体" w:hAnsi="宋体"/>
          <w:b/>
          <w:bCs/>
          <w:color w:val="auto"/>
          <w:sz w:val="28"/>
          <w:szCs w:val="28"/>
          <w:highlight w:val="none"/>
          <w:u w:val="single"/>
          <w:lang w:val="en-US" w:eastAsia="zh-CN"/>
        </w:rPr>
      </w:pPr>
      <w:r>
        <w:rPr>
          <w:rFonts w:hint="eastAsia" w:ascii="宋体" w:hAnsi="宋体"/>
          <w:b/>
          <w:bCs/>
          <w:color w:val="auto"/>
          <w:sz w:val="28"/>
          <w:szCs w:val="28"/>
          <w:highlight w:val="none"/>
        </w:rPr>
        <w:t>采购项目</w:t>
      </w:r>
      <w:r>
        <w:rPr>
          <w:rFonts w:hint="eastAsia" w:ascii="宋体" w:hAnsi="宋体"/>
          <w:b/>
          <w:bCs/>
          <w:color w:val="auto"/>
          <w:sz w:val="28"/>
          <w:szCs w:val="28"/>
          <w:highlight w:val="none"/>
          <w:shd w:val="clear" w:color="auto" w:fill="auto"/>
        </w:rPr>
        <w:t>编号</w:t>
      </w:r>
      <w:r>
        <w:rPr>
          <w:rFonts w:hint="eastAsia" w:ascii="宋体" w:hAnsi="宋体"/>
          <w:b/>
          <w:bCs/>
          <w:color w:val="auto"/>
          <w:sz w:val="28"/>
          <w:szCs w:val="28"/>
          <w:highlight w:val="none"/>
        </w:rPr>
        <w:t>：</w:t>
      </w:r>
      <w:r>
        <w:rPr>
          <w:rFonts w:hint="eastAsia" w:ascii="宋体" w:hAnsi="宋体"/>
          <w:b/>
          <w:bCs/>
          <w:color w:val="auto"/>
          <w:sz w:val="28"/>
          <w:szCs w:val="28"/>
          <w:highlight w:val="none"/>
          <w:u w:val="single"/>
          <w:lang w:val="en-US" w:eastAsia="zh-CN"/>
        </w:rPr>
        <w:t xml:space="preserve">                    </w:t>
      </w:r>
    </w:p>
    <w:p w14:paraId="7D322541">
      <w:pPr>
        <w:spacing w:line="480" w:lineRule="auto"/>
        <w:ind w:left="0" w:right="706" w:firstLine="1680"/>
        <w:jc w:val="both"/>
        <w:rPr>
          <w:rFonts w:hint="default" w:ascii="宋体" w:hAnsi="宋体"/>
          <w:b/>
          <w:bCs/>
          <w:color w:val="auto"/>
          <w:sz w:val="28"/>
          <w:szCs w:val="28"/>
          <w:highlight w:val="none"/>
          <w:u w:val="single"/>
          <w:lang w:val="en-US" w:eastAsia="zh-CN"/>
        </w:rPr>
      </w:pPr>
      <w:r>
        <w:rPr>
          <w:rFonts w:hint="eastAsia" w:ascii="宋体" w:hAnsi="宋体"/>
          <w:b/>
          <w:bCs/>
          <w:color w:val="auto"/>
          <w:sz w:val="28"/>
          <w:szCs w:val="28"/>
          <w:highlight w:val="none"/>
        </w:rPr>
        <w:t>采购项目名称：</w:t>
      </w:r>
      <w:r>
        <w:rPr>
          <w:rFonts w:hint="eastAsia" w:ascii="宋体" w:hAnsi="宋体"/>
          <w:b/>
          <w:bCs/>
          <w:color w:val="auto"/>
          <w:sz w:val="28"/>
          <w:szCs w:val="28"/>
          <w:highlight w:val="none"/>
          <w:u w:val="single"/>
          <w:lang w:val="en-US" w:eastAsia="zh-CN"/>
        </w:rPr>
        <w:t xml:space="preserve">                    </w:t>
      </w:r>
    </w:p>
    <w:p w14:paraId="6493CE06">
      <w:pPr>
        <w:spacing w:line="480" w:lineRule="auto"/>
        <w:ind w:left="0" w:right="706" w:firstLine="1680"/>
        <w:jc w:val="both"/>
        <w:rPr>
          <w:rFonts w:hint="eastAsia" w:ascii="宋体" w:hAnsi="宋体"/>
          <w:b/>
          <w:bCs/>
          <w:color w:val="auto"/>
          <w:sz w:val="28"/>
          <w:szCs w:val="28"/>
          <w:highlight w:val="none"/>
        </w:rPr>
      </w:pPr>
      <w:r>
        <w:rPr>
          <w:rFonts w:hint="eastAsia" w:ascii="宋体" w:hAnsi="宋体"/>
          <w:b/>
          <w:bCs/>
          <w:color w:val="auto"/>
          <w:sz w:val="28"/>
          <w:szCs w:val="28"/>
          <w:highlight w:val="none"/>
        </w:rPr>
        <w:t>投标人名称 ：（加盖CA电子公章）</w:t>
      </w:r>
    </w:p>
    <w:p w14:paraId="6921E8A1">
      <w:pPr>
        <w:spacing w:line="480" w:lineRule="auto"/>
        <w:ind w:left="0" w:right="706" w:firstLine="1680"/>
        <w:jc w:val="both"/>
        <w:rPr>
          <w:rFonts w:hint="eastAsia" w:ascii="宋体" w:hAnsi="宋体"/>
          <w:bCs/>
          <w:color w:val="auto"/>
          <w:sz w:val="32"/>
          <w:szCs w:val="8"/>
          <w:highlight w:val="none"/>
        </w:rPr>
      </w:pPr>
      <w:r>
        <w:rPr>
          <w:rFonts w:hint="eastAsia" w:ascii="宋体" w:hAnsi="宋体"/>
          <w:b/>
          <w:bCs/>
          <w:color w:val="auto"/>
          <w:sz w:val="28"/>
          <w:szCs w:val="28"/>
          <w:highlight w:val="none"/>
        </w:rPr>
        <w:t>日      期 ：      </w:t>
      </w:r>
      <w:r>
        <w:rPr>
          <w:rFonts w:hint="eastAsia" w:ascii="宋体" w:hAnsi="宋体"/>
          <w:bCs/>
          <w:color w:val="auto"/>
          <w:sz w:val="32"/>
          <w:szCs w:val="8"/>
          <w:highlight w:val="none"/>
        </w:rPr>
        <w:t>         </w:t>
      </w:r>
    </w:p>
    <w:p w14:paraId="1235929F">
      <w:pPr>
        <w:pStyle w:val="3"/>
        <w:bidi w:val="0"/>
        <w:rPr>
          <w:rFonts w:hint="eastAsia"/>
          <w:color w:val="auto"/>
          <w:highlight w:val="none"/>
        </w:rPr>
        <w:sectPr>
          <w:pgSz w:w="11906" w:h="16838"/>
          <w:pgMar w:top="1440" w:right="1080" w:bottom="1440" w:left="1080" w:header="680" w:footer="794" w:gutter="0"/>
          <w:cols w:space="720" w:num="1"/>
          <w:titlePg/>
          <w:docGrid w:linePitch="360" w:charSpace="0"/>
        </w:sectPr>
      </w:pPr>
    </w:p>
    <w:p w14:paraId="5D318335">
      <w:pPr>
        <w:pStyle w:val="3"/>
        <w:bidi w:val="0"/>
        <w:rPr>
          <w:rFonts w:hint="eastAsia"/>
          <w:color w:val="auto"/>
          <w:highlight w:val="none"/>
        </w:rPr>
      </w:pPr>
      <w:r>
        <w:rPr>
          <w:rFonts w:hint="eastAsia"/>
          <w:color w:val="auto"/>
          <w:highlight w:val="none"/>
        </w:rPr>
        <w:t>（一）投标函（格式）：</w:t>
      </w:r>
    </w:p>
    <w:p w14:paraId="32EC8B5D">
      <w:pPr>
        <w:spacing w:line="440" w:lineRule="exact"/>
        <w:jc w:val="center"/>
        <w:rPr>
          <w:rFonts w:hint="eastAsia" w:ascii="宋体" w:hAnsi="宋体"/>
          <w:b/>
          <w:color w:val="auto"/>
          <w:sz w:val="24"/>
          <w:szCs w:val="24"/>
          <w:highlight w:val="none"/>
        </w:rPr>
      </w:pPr>
      <w:r>
        <w:rPr>
          <w:rFonts w:hint="eastAsia" w:ascii="宋体" w:hAnsi="宋体"/>
          <w:b/>
          <w:color w:val="auto"/>
          <w:sz w:val="28"/>
          <w:szCs w:val="28"/>
          <w:highlight w:val="none"/>
        </w:rPr>
        <w:t>投标函</w:t>
      </w:r>
    </w:p>
    <w:p w14:paraId="5B944FC1">
      <w:pPr>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致：</w:t>
      </w:r>
      <w:r>
        <w:rPr>
          <w:rFonts w:hint="eastAsia" w:ascii="宋体" w:hAnsi="宋体"/>
          <w:bCs/>
          <w:color w:val="auto"/>
          <w:sz w:val="24"/>
          <w:szCs w:val="24"/>
          <w:highlight w:val="none"/>
          <w:lang w:eastAsia="zh-CN"/>
        </w:rPr>
        <w:t>无锡太湖国家旅游度假区防洪工程管理处</w:t>
      </w:r>
      <w:r>
        <w:rPr>
          <w:rFonts w:hint="eastAsia" w:ascii="宋体" w:hAnsi="宋体"/>
          <w:bCs/>
          <w:color w:val="auto"/>
          <w:sz w:val="24"/>
          <w:szCs w:val="24"/>
          <w:highlight w:val="none"/>
        </w:rPr>
        <w:t>：</w:t>
      </w:r>
    </w:p>
    <w:p w14:paraId="2D067F03">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我方收到贵方项目编号</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招标文件，经仔细阅读和研究，我方决定参加此次</w:t>
      </w:r>
      <w:r>
        <w:rPr>
          <w:rFonts w:hint="eastAsia" w:ascii="宋体" w:hAnsi="宋体"/>
          <w:bCs/>
          <w:color w:val="auto"/>
          <w:sz w:val="24"/>
          <w:szCs w:val="24"/>
          <w:highlight w:val="none"/>
          <w:lang w:eastAsia="zh-CN"/>
        </w:rPr>
        <w:t>2026年度河道专项治理服务</w:t>
      </w:r>
      <w:r>
        <w:rPr>
          <w:rFonts w:hint="eastAsia" w:ascii="宋体" w:hAnsi="宋体"/>
          <w:bCs/>
          <w:color w:val="auto"/>
          <w:sz w:val="24"/>
          <w:szCs w:val="24"/>
          <w:highlight w:val="none"/>
        </w:rPr>
        <w:t>的投标。</w:t>
      </w:r>
    </w:p>
    <w:p w14:paraId="5ACB5867">
      <w:pPr>
        <w:numPr>
          <w:ilvl w:val="0"/>
          <w:numId w:val="13"/>
        </w:numPr>
        <w:tabs>
          <w:tab w:val="left" w:pos="315"/>
          <w:tab w:val="left" w:pos="840"/>
          <w:tab w:val="left" w:pos="945"/>
          <w:tab w:val="left" w:pos="1050"/>
          <w:tab w:val="left" w:pos="1260"/>
        </w:tabs>
        <w:spacing w:line="440" w:lineRule="exact"/>
        <w:ind w:left="0" w:firstLine="525"/>
        <w:rPr>
          <w:rFonts w:hint="eastAsia" w:ascii="宋体" w:hAns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65EA7EAF">
      <w:pPr>
        <w:numPr>
          <w:ilvl w:val="0"/>
          <w:numId w:val="13"/>
        </w:numPr>
        <w:tabs>
          <w:tab w:val="left" w:pos="0"/>
          <w:tab w:val="left" w:pos="315"/>
          <w:tab w:val="left" w:pos="525"/>
          <w:tab w:val="left" w:pos="840"/>
          <w:tab w:val="left" w:pos="945"/>
          <w:tab w:val="left" w:pos="1050"/>
        </w:tabs>
        <w:spacing w:line="440" w:lineRule="exact"/>
        <w:ind w:left="0" w:firstLine="523"/>
        <w:rPr>
          <w:rFonts w:hint="eastAsia" w:ascii="宋体" w:hAnsi="宋体" w:cs="宋体"/>
          <w:bCs/>
          <w:color w:val="auto"/>
          <w:sz w:val="24"/>
          <w:szCs w:val="24"/>
          <w:highlight w:val="none"/>
        </w:rPr>
      </w:pPr>
      <w:r>
        <w:rPr>
          <w:rFonts w:hint="eastAsia" w:ascii="宋体" w:hAnsi="宋体"/>
          <w:bCs/>
          <w:color w:val="auto"/>
          <w:sz w:val="24"/>
          <w:szCs w:val="24"/>
          <w:highlight w:val="none"/>
        </w:rPr>
        <w:t>我方愿意提供</w:t>
      </w:r>
      <w:r>
        <w:rPr>
          <w:rFonts w:hint="eastAsia" w:ascii="宋体" w:hAnsi="宋体"/>
          <w:bCs/>
          <w:color w:val="auto"/>
          <w:sz w:val="24"/>
          <w:szCs w:val="24"/>
          <w:highlight w:val="none"/>
          <w:lang w:eastAsia="zh-CN"/>
        </w:rPr>
        <w:t>无锡太湖国家旅游度假区防洪工程管理处</w:t>
      </w:r>
      <w:r>
        <w:rPr>
          <w:rFonts w:hint="eastAsia" w:ascii="宋体" w:hAnsi="宋体"/>
          <w:bCs/>
          <w:color w:val="auto"/>
          <w:sz w:val="24"/>
          <w:szCs w:val="24"/>
          <w:highlight w:val="none"/>
        </w:rPr>
        <w:t>在招标文件中要求的文件、资料</w:t>
      </w:r>
      <w:r>
        <w:rPr>
          <w:rFonts w:hint="eastAsia" w:ascii="宋体" w:hAnsi="宋体"/>
          <w:bCs/>
          <w:color w:val="auto"/>
          <w:highlight w:val="none"/>
          <w:lang w:eastAsia="zh-CN"/>
        </w:rPr>
        <w:t>。</w:t>
      </w:r>
    </w:p>
    <w:p w14:paraId="58C2D9B3">
      <w:pPr>
        <w:numPr>
          <w:ilvl w:val="0"/>
          <w:numId w:val="13"/>
        </w:numPr>
        <w:tabs>
          <w:tab w:val="left" w:pos="0"/>
          <w:tab w:val="left" w:pos="315"/>
          <w:tab w:val="left" w:pos="525"/>
          <w:tab w:val="left" w:pos="945"/>
          <w:tab w:val="left" w:pos="1050"/>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我方同意</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招标文件中的规定，本投标文件投标的有效期限为开标之日起90天。</w:t>
      </w:r>
    </w:p>
    <w:p w14:paraId="09D83BBC">
      <w:pPr>
        <w:numPr>
          <w:ilvl w:val="0"/>
          <w:numId w:val="13"/>
        </w:numPr>
        <w:tabs>
          <w:tab w:val="left" w:pos="0"/>
          <w:tab w:val="left" w:pos="315"/>
          <w:tab w:val="left" w:pos="525"/>
          <w:tab w:val="left" w:pos="945"/>
          <w:tab w:val="left" w:pos="1050"/>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如果我方的投标文件被接受，我方将履行招标文件中规定的每一项要求，按期、按质、按量，履行合同义务。</w:t>
      </w:r>
    </w:p>
    <w:p w14:paraId="083D2F4E">
      <w:pPr>
        <w:numPr>
          <w:ilvl w:val="0"/>
          <w:numId w:val="13"/>
        </w:numPr>
        <w:tabs>
          <w:tab w:val="left" w:pos="0"/>
          <w:tab w:val="left" w:pos="315"/>
          <w:tab w:val="left" w:pos="525"/>
          <w:tab w:val="left" w:pos="945"/>
          <w:tab w:val="left" w:pos="1050"/>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我方认为贵方有权决定中标者。</w:t>
      </w:r>
    </w:p>
    <w:p w14:paraId="1F44D18D">
      <w:pPr>
        <w:numPr>
          <w:ilvl w:val="0"/>
          <w:numId w:val="13"/>
        </w:numPr>
        <w:tabs>
          <w:tab w:val="left" w:pos="0"/>
          <w:tab w:val="left" w:pos="315"/>
          <w:tab w:val="left" w:pos="525"/>
          <w:tab w:val="left" w:pos="945"/>
          <w:tab w:val="left" w:pos="1050"/>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我方愿意遵守《中华人民共和国政府采购法》，并</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合同条款履行自己的全部责任。在合同履行过程中，双方如有争议，同意由单位协调解决，并按相关法规和有关文件规定处理。</w:t>
      </w:r>
    </w:p>
    <w:p w14:paraId="4C9E15D1">
      <w:pPr>
        <w:numPr>
          <w:ilvl w:val="0"/>
          <w:numId w:val="13"/>
        </w:numPr>
        <w:tabs>
          <w:tab w:val="left" w:pos="0"/>
          <w:tab w:val="left" w:pos="315"/>
          <w:tab w:val="left" w:pos="525"/>
          <w:tab w:val="left" w:pos="945"/>
          <w:tab w:val="left" w:pos="1050"/>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我方认可并遵守招标文件的所有规定，放弃对招标文件提出质疑的权利。</w:t>
      </w:r>
    </w:p>
    <w:p w14:paraId="1357718C">
      <w:pPr>
        <w:numPr>
          <w:ilvl w:val="0"/>
          <w:numId w:val="13"/>
        </w:numPr>
        <w:tabs>
          <w:tab w:val="left" w:pos="0"/>
          <w:tab w:val="left" w:pos="315"/>
          <w:tab w:val="left" w:pos="525"/>
          <w:tab w:val="left" w:pos="945"/>
          <w:tab w:val="left" w:pos="1050"/>
          <w:tab w:val="clear" w:pos="552"/>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如果我方被确定为中标供应商，且我方如无不可抗力，又未履行招标文件、投标文件和合同条款的，一经查实，我方愿意赔偿由此而造成的一切损失，并同意接受按招标文件的相关要求对我方进行的处理。</w:t>
      </w:r>
    </w:p>
    <w:p w14:paraId="0AB938BB">
      <w:pPr>
        <w:numPr>
          <w:ilvl w:val="0"/>
          <w:numId w:val="13"/>
        </w:numPr>
        <w:tabs>
          <w:tab w:val="left" w:pos="0"/>
          <w:tab w:val="left" w:pos="315"/>
          <w:tab w:val="left" w:pos="525"/>
          <w:tab w:val="left" w:pos="945"/>
          <w:tab w:val="left" w:pos="1050"/>
        </w:tabs>
        <w:spacing w:line="440" w:lineRule="exact"/>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w:t>
      </w:r>
      <w:r>
        <w:rPr>
          <w:rFonts w:ascii="宋体" w:hAnsi="宋体"/>
          <w:bCs/>
          <w:color w:val="auto"/>
          <w:sz w:val="24"/>
          <w:szCs w:val="24"/>
          <w:highlight w:val="none"/>
        </w:rPr>
        <w:t>其他</w:t>
      </w:r>
      <w:r>
        <w:rPr>
          <w:rFonts w:hint="eastAsia" w:ascii="宋体" w:hAnsi="宋体"/>
          <w:bCs/>
          <w:color w:val="auto"/>
          <w:sz w:val="24"/>
          <w:szCs w:val="24"/>
          <w:highlight w:val="none"/>
        </w:rPr>
        <w:t>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5EF1B7B3">
      <w:pPr>
        <w:spacing w:line="440" w:lineRule="exact"/>
        <w:ind w:firstLine="480"/>
        <w:rPr>
          <w:rFonts w:hint="eastAsia" w:ascii="宋体" w:hAnsi="宋体"/>
          <w:bCs/>
          <w:color w:val="auto"/>
          <w:sz w:val="24"/>
          <w:szCs w:val="24"/>
          <w:highlight w:val="none"/>
        </w:rPr>
      </w:pPr>
    </w:p>
    <w:p w14:paraId="1D22A5DA">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     </w:t>
      </w:r>
    </w:p>
    <w:p w14:paraId="4FC2DB16">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072CC25B">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电话：                              传真：</w:t>
      </w:r>
    </w:p>
    <w:p w14:paraId="7CDE0D85">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通讯地址：                          邮编：</w:t>
      </w:r>
    </w:p>
    <w:p w14:paraId="282155E6">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开户</w:t>
      </w:r>
      <w:r>
        <w:rPr>
          <w:rFonts w:hint="eastAsia" w:ascii="宋体" w:hAnsi="宋体"/>
          <w:bCs/>
          <w:color w:val="auto"/>
          <w:sz w:val="24"/>
          <w:szCs w:val="24"/>
          <w:highlight w:val="none"/>
          <w:lang w:val="en-US" w:eastAsia="zh-CN"/>
        </w:rPr>
        <w:t>银</w:t>
      </w:r>
      <w:r>
        <w:rPr>
          <w:rFonts w:hint="eastAsia" w:ascii="宋体" w:hAnsi="宋体"/>
          <w:bCs/>
          <w:color w:val="auto"/>
          <w:sz w:val="24"/>
          <w:szCs w:val="24"/>
          <w:highlight w:val="none"/>
        </w:rPr>
        <w:t xml:space="preserve">行： </w:t>
      </w:r>
      <w:r>
        <w:rPr>
          <w:rFonts w:ascii="宋体" w:hAnsi="宋体"/>
          <w:bCs/>
          <w:color w:val="auto"/>
          <w:sz w:val="24"/>
          <w:szCs w:val="24"/>
          <w:highlight w:val="none"/>
        </w:rPr>
        <w:t xml:space="preserve">                         </w:t>
      </w:r>
      <w:r>
        <w:rPr>
          <w:rFonts w:hint="eastAsia" w:ascii="宋体" w:hAnsi="宋体"/>
          <w:bCs/>
          <w:color w:val="auto"/>
          <w:sz w:val="24"/>
          <w:szCs w:val="24"/>
          <w:highlight w:val="none"/>
        </w:rPr>
        <w:t>开户账号：</w:t>
      </w:r>
    </w:p>
    <w:p w14:paraId="4D9D5CA3">
      <w:pPr>
        <w:spacing w:line="440" w:lineRule="exact"/>
        <w:ind w:firstLine="480"/>
        <w:rPr>
          <w:rFonts w:hint="eastAsia" w:ascii="宋体" w:hAnsi="宋体"/>
          <w:bCs/>
          <w:color w:val="auto"/>
          <w:sz w:val="24"/>
          <w:szCs w:val="24"/>
          <w:highlight w:val="none"/>
        </w:rPr>
      </w:pPr>
    </w:p>
    <w:p w14:paraId="7489139C">
      <w:pPr>
        <w:pStyle w:val="3"/>
        <w:bidi w:val="0"/>
        <w:ind w:firstLine="1520"/>
        <w:rPr>
          <w:rFonts w:hint="eastAsia" w:eastAsia="宋体"/>
          <w:color w:val="auto"/>
          <w:highlight w:val="none"/>
        </w:rPr>
        <w:sectPr>
          <w:pgSz w:w="11906" w:h="16838"/>
          <w:pgMar w:top="1440" w:right="1080" w:bottom="1440" w:left="1080" w:header="680" w:footer="794" w:gutter="0"/>
          <w:cols w:space="720" w:num="1"/>
          <w:titlePg/>
          <w:docGrid w:linePitch="360" w:charSpace="0"/>
        </w:sectPr>
      </w:pPr>
    </w:p>
    <w:p w14:paraId="1F272831">
      <w:pPr>
        <w:pStyle w:val="3"/>
        <w:bidi w:val="0"/>
        <w:ind w:firstLine="1520"/>
        <w:rPr>
          <w:rFonts w:hint="eastAsia" w:eastAsia="宋体"/>
          <w:color w:val="auto"/>
          <w:highlight w:val="none"/>
        </w:rPr>
      </w:pPr>
      <w:r>
        <w:rPr>
          <w:rFonts w:hint="eastAsia" w:eastAsia="宋体"/>
          <w:color w:val="auto"/>
          <w:highlight w:val="none"/>
        </w:rPr>
        <w:t>（二）（投标供应商）关于资格的声明函（格式）：</w:t>
      </w:r>
    </w:p>
    <w:p w14:paraId="1B9C8CDA">
      <w:pPr>
        <w:spacing w:line="360" w:lineRule="auto"/>
        <w:jc w:val="center"/>
        <w:rPr>
          <w:rFonts w:hint="eastAsia" w:ascii="宋体" w:hAnsi="宋体"/>
          <w:b/>
          <w:color w:val="auto"/>
          <w:sz w:val="28"/>
          <w:szCs w:val="28"/>
          <w:highlight w:val="none"/>
        </w:rPr>
      </w:pPr>
      <w:bookmarkStart w:id="103" w:name="报价方关于资格的声明函（格式）"/>
      <w:bookmarkEnd w:id="103"/>
    </w:p>
    <w:p w14:paraId="69B9CCDF">
      <w:pPr>
        <w:spacing w:line="360" w:lineRule="auto"/>
        <w:jc w:val="center"/>
        <w:rPr>
          <w:rFonts w:hint="eastAsia" w:ascii="宋体" w:hAnsi="宋体"/>
          <w:b/>
          <w:color w:val="auto"/>
          <w:sz w:val="28"/>
          <w:szCs w:val="28"/>
          <w:highlight w:val="none"/>
        </w:rPr>
      </w:pPr>
      <w:r>
        <w:rPr>
          <w:rFonts w:hint="eastAsia" w:ascii="宋体" w:hAnsi="宋体"/>
          <w:b/>
          <w:color w:val="auto"/>
          <w:sz w:val="28"/>
          <w:szCs w:val="28"/>
          <w:highlight w:val="none"/>
        </w:rPr>
        <w:t>关于资格的声明函</w:t>
      </w:r>
    </w:p>
    <w:p w14:paraId="0C509B51">
      <w:pPr>
        <w:spacing w:line="480" w:lineRule="auto"/>
        <w:jc w:val="center"/>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项目编号：</w:t>
      </w:r>
    </w:p>
    <w:p w14:paraId="14B944AB">
      <w:pPr>
        <w:tabs>
          <w:tab w:val="left" w:pos="6300"/>
        </w:tabs>
        <w:spacing w:line="480" w:lineRule="auto"/>
        <w:jc w:val="left"/>
        <w:rPr>
          <w:rFonts w:hint="eastAsia" w:ascii="宋体" w:hAnsi="宋体"/>
          <w:bCs/>
          <w:color w:val="auto"/>
          <w:sz w:val="24"/>
          <w:szCs w:val="24"/>
          <w:highlight w:val="none"/>
        </w:rPr>
      </w:pPr>
      <w:r>
        <w:rPr>
          <w:rFonts w:hint="eastAsia" w:ascii="宋体" w:hAnsi="宋体"/>
          <w:bCs/>
          <w:color w:val="auto"/>
          <w:sz w:val="24"/>
          <w:szCs w:val="24"/>
          <w:highlight w:val="none"/>
          <w:lang w:eastAsia="zh-CN"/>
        </w:rPr>
        <w:t>无锡太湖国家旅游度假区防洪工程管理处</w:t>
      </w:r>
      <w:r>
        <w:rPr>
          <w:rFonts w:hint="eastAsia" w:ascii="宋体" w:hAnsi="宋体"/>
          <w:bCs/>
          <w:color w:val="auto"/>
          <w:sz w:val="24"/>
          <w:szCs w:val="24"/>
          <w:highlight w:val="none"/>
        </w:rPr>
        <w:t>：</w:t>
      </w:r>
    </w:p>
    <w:p w14:paraId="6B0F97C9">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我公司(单位)愿针对本次</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lang w:val="en-US" w:eastAsia="zh-CN"/>
        </w:rPr>
        <w:t>项目</w:t>
      </w:r>
      <w:r>
        <w:rPr>
          <w:rFonts w:hint="eastAsia" w:ascii="宋体" w:hAnsi="宋体" w:eastAsia="宋体" w:cs="Times New Roman"/>
          <w:color w:val="auto"/>
          <w:sz w:val="24"/>
          <w:szCs w:val="24"/>
          <w:highlight w:val="none"/>
        </w:rPr>
        <w:t>进行投标。</w:t>
      </w:r>
    </w:p>
    <w:p w14:paraId="6C4DFCC7">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我公司(单位)符合《中华人民共和国政府采购法》第二十二条的规定，在此郑重承诺具备以下条件：</w:t>
      </w:r>
    </w:p>
    <w:p w14:paraId="2D700900">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(一)具有独立承担民事责任的能力；</w:t>
      </w:r>
    </w:p>
    <w:p w14:paraId="34B8B564">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(二)具有良好的商业信誉和健全的财务会计制度；</w:t>
      </w:r>
    </w:p>
    <w:p w14:paraId="1317DA71">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(三)具有履行合同所必需的设备和专业技术能力；</w:t>
      </w:r>
    </w:p>
    <w:p w14:paraId="70A07A4F">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(四)有依法缴纳税收和社会保障资金的良好记录；</w:t>
      </w:r>
    </w:p>
    <w:p w14:paraId="002E2EB3">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(五)近三年内，在经营活动中没有重大违法记录；</w:t>
      </w:r>
    </w:p>
    <w:p w14:paraId="7FDC9DA7">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(六)投标文件中所有关于投标资格的文件、证明、陈述均是真实的、准确的。</w:t>
      </w:r>
    </w:p>
    <w:p w14:paraId="61E25C2B">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若有违背，我公司(单位)愿意承担由此而产生的一切后果。</w:t>
      </w:r>
    </w:p>
    <w:p w14:paraId="12E005F9">
      <w:pPr>
        <w:spacing w:line="360" w:lineRule="auto"/>
        <w:ind w:firstLine="480"/>
        <w:rPr>
          <w:rFonts w:ascii="宋体" w:hAnsi="宋体" w:eastAsia="宋体" w:cs="Times New Roman"/>
          <w:color w:val="auto"/>
          <w:sz w:val="24"/>
          <w:szCs w:val="24"/>
          <w:highlight w:val="none"/>
        </w:rPr>
      </w:pPr>
    </w:p>
    <w:p w14:paraId="46907D35">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ascii="宋体" w:hAnsi="宋体"/>
          <w:bCs/>
          <w:color w:val="auto"/>
          <w:sz w:val="24"/>
          <w:szCs w:val="24"/>
          <w:highlight w:val="none"/>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(盖章)：</w:t>
      </w:r>
    </w:p>
    <w:p w14:paraId="36280FFB">
      <w:pPr>
        <w:keepNext w:val="0"/>
        <w:keepLines w:val="0"/>
        <w:pageBreakBefore w:val="0"/>
        <w:widowControl w:val="0"/>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                         法定代表人(签字或盖章)：</w:t>
      </w:r>
    </w:p>
    <w:p w14:paraId="0421881E">
      <w:pPr>
        <w:rPr>
          <w:color w:val="auto"/>
          <w:highlight w:val="none"/>
        </w:rPr>
      </w:pPr>
    </w:p>
    <w:p w14:paraId="2E356A25">
      <w:pPr>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6A0A2552">
      <w:pPr>
        <w:rPr>
          <w:color w:val="auto"/>
          <w:highlight w:val="none"/>
        </w:rPr>
      </w:pPr>
    </w:p>
    <w:p w14:paraId="647F55C7">
      <w:pPr>
        <w:pStyle w:val="3"/>
        <w:bidi w:val="0"/>
        <w:ind w:firstLine="1520"/>
        <w:rPr>
          <w:rFonts w:hint="eastAsia" w:eastAsia="宋体"/>
          <w:color w:val="auto"/>
          <w:highlight w:val="none"/>
        </w:rPr>
        <w:sectPr>
          <w:pgSz w:w="11906" w:h="16838"/>
          <w:pgMar w:top="1440" w:right="1080" w:bottom="1440" w:left="1080" w:header="680" w:footer="794" w:gutter="0"/>
          <w:cols w:space="720" w:num="1"/>
          <w:titlePg/>
          <w:docGrid w:linePitch="360" w:charSpace="0"/>
        </w:sectPr>
      </w:pPr>
    </w:p>
    <w:p w14:paraId="124E5170">
      <w:pPr>
        <w:pStyle w:val="3"/>
        <w:bidi w:val="0"/>
        <w:ind w:firstLine="1520"/>
        <w:rPr>
          <w:rFonts w:hint="eastAsia" w:eastAsia="宋体"/>
          <w:color w:val="auto"/>
          <w:highlight w:val="none"/>
        </w:rPr>
      </w:pPr>
      <w:r>
        <w:rPr>
          <w:rFonts w:hint="eastAsia" w:eastAsia="宋体"/>
          <w:color w:val="auto"/>
          <w:highlight w:val="none"/>
        </w:rPr>
        <w:t>（三）（投标供应商）法定代表人授权委托书（格式）：</w:t>
      </w:r>
    </w:p>
    <w:p w14:paraId="0D5BC383">
      <w:pPr>
        <w:rPr>
          <w:color w:val="auto"/>
          <w:highlight w:val="none"/>
        </w:rPr>
      </w:pPr>
    </w:p>
    <w:p w14:paraId="22E3F06C">
      <w:pPr>
        <w:spacing w:line="360" w:lineRule="auto"/>
        <w:jc w:val="center"/>
        <w:rPr>
          <w:rFonts w:hint="eastAsia" w:ascii="宋体" w:hAnsi="宋体"/>
          <w:b/>
          <w:color w:val="auto"/>
          <w:sz w:val="28"/>
          <w:szCs w:val="28"/>
          <w:highlight w:val="none"/>
        </w:rPr>
      </w:pPr>
      <w:r>
        <w:rPr>
          <w:rFonts w:hint="eastAsia" w:ascii="宋体" w:hAnsi="宋体"/>
          <w:b/>
          <w:color w:val="auto"/>
          <w:sz w:val="28"/>
          <w:szCs w:val="28"/>
          <w:highlight w:val="none"/>
        </w:rPr>
        <w:t>法定代表人授权委托书</w:t>
      </w:r>
    </w:p>
    <w:p w14:paraId="00B6454F">
      <w:pPr>
        <w:spacing w:line="480" w:lineRule="auto"/>
        <w:jc w:val="center"/>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采购项目编号：</w:t>
      </w:r>
    </w:p>
    <w:p w14:paraId="386965F5">
      <w:pPr>
        <w:spacing w:line="600" w:lineRule="exact"/>
        <w:rPr>
          <w:rFonts w:hint="eastAsia" w:ascii="宋体" w:hAnsi="宋体"/>
          <w:bCs/>
          <w:color w:val="auto"/>
          <w:sz w:val="24"/>
          <w:szCs w:val="24"/>
          <w:highlight w:val="none"/>
        </w:rPr>
      </w:pPr>
      <w:r>
        <w:rPr>
          <w:rFonts w:hint="eastAsia" w:ascii="宋体" w:hAnsi="宋体"/>
          <w:bCs/>
          <w:color w:val="auto"/>
          <w:sz w:val="24"/>
          <w:szCs w:val="24"/>
          <w:highlight w:val="none"/>
          <w:lang w:eastAsia="zh-CN"/>
        </w:rPr>
        <w:t>无锡太湖国家旅游度假区防洪工程管理处</w:t>
      </w:r>
      <w:r>
        <w:rPr>
          <w:rFonts w:hint="eastAsia" w:ascii="宋体" w:hAnsi="宋体"/>
          <w:bCs/>
          <w:color w:val="auto"/>
          <w:sz w:val="24"/>
          <w:szCs w:val="24"/>
          <w:highlight w:val="none"/>
        </w:rPr>
        <w:t>：</w:t>
      </w:r>
    </w:p>
    <w:p w14:paraId="3277D0A4">
      <w:pPr>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系中华人民共和国</w:t>
      </w:r>
      <w:r>
        <w:rPr>
          <w:rFonts w:hint="eastAsia" w:ascii="宋体" w:hAnsi="宋体"/>
          <w:bCs/>
          <w:color w:val="auto"/>
          <w:sz w:val="24"/>
          <w:szCs w:val="24"/>
          <w:highlight w:val="none"/>
          <w:lang w:eastAsia="zh-CN"/>
        </w:rPr>
        <w:t>的</w:t>
      </w:r>
      <w:r>
        <w:rPr>
          <w:rFonts w:hint="eastAsia" w:ascii="宋体" w:hAnsi="宋体"/>
          <w:bCs/>
          <w:color w:val="auto"/>
          <w:sz w:val="24"/>
          <w:szCs w:val="24"/>
          <w:highlight w:val="none"/>
        </w:rPr>
        <w:t>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代表我公司（单位）全权办理针对本项目（</w:t>
      </w:r>
      <w:r>
        <w:rPr>
          <w:rFonts w:hint="eastAsia" w:ascii="宋体" w:hAnsi="宋体"/>
          <w:bCs/>
          <w:color w:val="auto"/>
          <w:sz w:val="24"/>
          <w:szCs w:val="24"/>
          <w:highlight w:val="none"/>
          <w:lang w:eastAsia="zh-CN"/>
        </w:rPr>
        <w:t>2026年度河道专项治理服务</w:t>
      </w:r>
      <w:r>
        <w:rPr>
          <w:rFonts w:hint="eastAsia" w:ascii="宋体" w:hAnsi="宋体"/>
          <w:bCs/>
          <w:color w:val="auto"/>
          <w:sz w:val="24"/>
          <w:szCs w:val="24"/>
          <w:highlight w:val="none"/>
        </w:rPr>
        <w:t>）的投标、参与开标、评标、签约等具体工作，并签署全部有关的文件、协议及合同。</w:t>
      </w:r>
    </w:p>
    <w:p w14:paraId="41BBEC28">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我公司（单位）对被授权代表的签名负全部责任。</w:t>
      </w:r>
    </w:p>
    <w:p w14:paraId="50DFE578">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在撤销授权的书面通知送达你处以前，本授权书一直有效，被授权代表签署的所有文件（在授权书有效期内签署的）不因授权的撤销而失效。</w:t>
      </w:r>
    </w:p>
    <w:p w14:paraId="09FE0091">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被授权代表情况：</w:t>
      </w:r>
    </w:p>
    <w:p w14:paraId="3CFD716A">
      <w:pPr>
        <w:spacing w:line="580" w:lineRule="exact"/>
        <w:ind w:firstLine="525"/>
        <w:rPr>
          <w:rFonts w:hint="eastAsia" w:ascii="宋体" w:hAnsi="宋体"/>
          <w:bCs/>
          <w:color w:val="auto"/>
          <w:sz w:val="24"/>
          <w:szCs w:val="24"/>
          <w:highlight w:val="none"/>
        </w:rPr>
      </w:pPr>
      <w:r>
        <w:rPr>
          <w:rFonts w:hint="eastAsia" w:ascii="宋体" w:hAnsi="宋体"/>
          <w:bCs/>
          <w:color w:val="auto"/>
          <w:sz w:val="24"/>
          <w:szCs w:val="24"/>
          <w:highlight w:val="none"/>
        </w:rPr>
        <w:t>姓名：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电话：</w:t>
      </w:r>
      <w:r>
        <w:rPr>
          <w:rFonts w:hint="eastAsia" w:ascii="宋体" w:hAnsi="宋体"/>
          <w:bCs/>
          <w:color w:val="auto"/>
          <w:sz w:val="24"/>
          <w:szCs w:val="24"/>
          <w:highlight w:val="none"/>
          <w:u w:val="single"/>
        </w:rPr>
        <w:t xml:space="preserve">             </w:t>
      </w:r>
    </w:p>
    <w:p w14:paraId="116B9AE0">
      <w:pPr>
        <w:spacing w:line="580" w:lineRule="exact"/>
        <w:ind w:firstLine="3240"/>
        <w:rPr>
          <w:rFonts w:hint="eastAsia" w:ascii="宋体" w:hAnsi="宋体"/>
          <w:bCs/>
          <w:color w:val="auto"/>
          <w:sz w:val="24"/>
          <w:szCs w:val="24"/>
          <w:highlight w:val="none"/>
        </w:rPr>
      </w:pPr>
    </w:p>
    <w:p w14:paraId="43EE09D3">
      <w:pPr>
        <w:spacing w:line="360" w:lineRule="auto"/>
        <w:ind w:firstLine="4200"/>
        <w:jc w:val="left"/>
        <w:rPr>
          <w:color w:val="auto"/>
          <w:sz w:val="24"/>
          <w:szCs w:val="24"/>
          <w:highlight w:val="none"/>
        </w:rPr>
      </w:pPr>
      <w:r>
        <w:rPr>
          <w:rFonts w:hint="eastAsia"/>
          <w:color w:val="auto"/>
          <w:sz w:val="24"/>
          <w:szCs w:val="24"/>
          <w:highlight w:val="none"/>
        </w:rPr>
        <w:t>投标供应商（盖章）：</w:t>
      </w:r>
    </w:p>
    <w:p w14:paraId="7B1BE581">
      <w:pPr>
        <w:spacing w:line="360" w:lineRule="auto"/>
        <w:ind w:firstLine="3480"/>
        <w:jc w:val="left"/>
        <w:rPr>
          <w:color w:val="auto"/>
          <w:sz w:val="24"/>
          <w:szCs w:val="24"/>
          <w:highlight w:val="none"/>
        </w:rPr>
      </w:pPr>
      <w:r>
        <w:rPr>
          <w:rFonts w:hint="eastAsia"/>
          <w:color w:val="auto"/>
          <w:sz w:val="24"/>
          <w:szCs w:val="24"/>
          <w:highlight w:val="none"/>
        </w:rPr>
        <w:t>法定代表人（签字或盖章）：</w:t>
      </w:r>
    </w:p>
    <w:p w14:paraId="2EC61556">
      <w:pPr>
        <w:spacing w:line="360" w:lineRule="auto"/>
        <w:ind w:firstLine="5640"/>
        <w:jc w:val="left"/>
        <w:rPr>
          <w:rFonts w:hint="eastAsia"/>
          <w:color w:val="auto"/>
          <w:sz w:val="24"/>
          <w:szCs w:val="24"/>
          <w:highlight w:val="none"/>
        </w:rPr>
      </w:pPr>
      <w:r>
        <w:rPr>
          <w:rFonts w:hint="eastAsia"/>
          <w:color w:val="auto"/>
          <w:sz w:val="24"/>
          <w:szCs w:val="24"/>
          <w:highlight w:val="none"/>
        </w:rPr>
        <w:t>日  期：    年     月     日</w:t>
      </w:r>
    </w:p>
    <w:p w14:paraId="269C5C13">
      <w:pPr>
        <w:spacing w:line="360" w:lineRule="auto"/>
        <w:ind w:firstLine="5640"/>
        <w:jc w:val="left"/>
        <w:rPr>
          <w:rFonts w:hint="eastAsia"/>
          <w:color w:val="auto"/>
          <w:sz w:val="24"/>
          <w:szCs w:val="24"/>
          <w:highlight w:val="none"/>
        </w:rPr>
      </w:pPr>
    </w:p>
    <w:p w14:paraId="676C45EB">
      <w:pPr>
        <w:rPr>
          <w:color w:val="auto"/>
          <w:highlight w:val="none"/>
        </w:rPr>
      </w:pPr>
    </w:p>
    <w:tbl>
      <w:tblPr>
        <w:tblStyle w:val="1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475C5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vAlign w:val="top"/>
          </w:tcPr>
          <w:p w14:paraId="4A3F69DD">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highlight w:val="none"/>
              </w:rPr>
            </w:pPr>
          </w:p>
          <w:p w14:paraId="2A08910A">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highlight w:val="none"/>
              </w:rPr>
            </w:pPr>
          </w:p>
          <w:p w14:paraId="07D9A6CC">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highlight w:val="none"/>
              </w:rPr>
            </w:pPr>
            <w:r>
              <w:rPr>
                <w:rFonts w:hint="eastAsia" w:ascii="宋体" w:hAnsi="宋体"/>
                <w:color w:val="auto"/>
                <w:sz w:val="24"/>
                <w:szCs w:val="20"/>
                <w:highlight w:val="none"/>
              </w:rPr>
              <w:t>法定代表人身份证复印件</w:t>
            </w:r>
          </w:p>
          <w:p w14:paraId="41AAEE0C">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highlight w:val="none"/>
              </w:rPr>
            </w:pPr>
            <w:r>
              <w:rPr>
                <w:rFonts w:hint="eastAsia" w:ascii="宋体" w:hAnsi="宋体"/>
                <w:color w:val="auto"/>
                <w:sz w:val="24"/>
                <w:szCs w:val="20"/>
                <w:highlight w:val="none"/>
              </w:rPr>
              <w:t>（正面）</w:t>
            </w:r>
          </w:p>
        </w:tc>
        <w:tc>
          <w:tcPr>
            <w:tcW w:w="720" w:type="dxa"/>
            <w:tcBorders>
              <w:top w:val="nil"/>
              <w:bottom w:val="nil"/>
            </w:tcBorders>
            <w:noWrap w:val="0"/>
            <w:vAlign w:val="top"/>
          </w:tcPr>
          <w:p w14:paraId="19F32B46">
            <w:pPr>
              <w:keepNext w:val="0"/>
              <w:keepLines w:val="0"/>
              <w:widowControl/>
              <w:suppressLineNumbers w:val="0"/>
              <w:spacing w:before="0" w:beforeAutospacing="0" w:after="0" w:afterAutospacing="0"/>
              <w:ind w:left="0" w:right="0"/>
              <w:jc w:val="left"/>
              <w:rPr>
                <w:rFonts w:hint="eastAsia" w:ascii="宋体" w:hAnsi="宋体"/>
                <w:color w:val="auto"/>
                <w:sz w:val="24"/>
                <w:szCs w:val="20"/>
                <w:highlight w:val="none"/>
              </w:rPr>
            </w:pPr>
          </w:p>
        </w:tc>
        <w:tc>
          <w:tcPr>
            <w:tcW w:w="5040" w:type="dxa"/>
            <w:noWrap w:val="0"/>
            <w:vAlign w:val="top"/>
          </w:tcPr>
          <w:p w14:paraId="3E63C476">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highlight w:val="none"/>
              </w:rPr>
            </w:pPr>
          </w:p>
          <w:p w14:paraId="524A40C2">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highlight w:val="none"/>
              </w:rPr>
            </w:pPr>
          </w:p>
          <w:p w14:paraId="243F4973">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highlight w:val="none"/>
              </w:rPr>
            </w:pPr>
            <w:r>
              <w:rPr>
                <w:rFonts w:hint="eastAsia" w:ascii="宋体" w:hAnsi="宋体"/>
                <w:color w:val="auto"/>
                <w:sz w:val="24"/>
                <w:szCs w:val="20"/>
                <w:highlight w:val="none"/>
              </w:rPr>
              <w:t>法定代表人身份证复印件</w:t>
            </w:r>
          </w:p>
          <w:p w14:paraId="06B07D91">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highlight w:val="none"/>
              </w:rPr>
            </w:pPr>
            <w:r>
              <w:rPr>
                <w:rFonts w:hint="eastAsia" w:ascii="宋体" w:hAnsi="宋体"/>
                <w:color w:val="auto"/>
                <w:sz w:val="24"/>
                <w:szCs w:val="20"/>
                <w:highlight w:val="none"/>
              </w:rPr>
              <w:t>（反面）</w:t>
            </w:r>
          </w:p>
        </w:tc>
      </w:tr>
    </w:tbl>
    <w:p w14:paraId="534BB45D">
      <w:pPr>
        <w:jc w:val="left"/>
        <w:rPr>
          <w:rFonts w:hint="eastAsia" w:ascii="宋体" w:hAnsi="宋体"/>
          <w:bCs/>
          <w:color w:val="auto"/>
          <w:sz w:val="24"/>
          <w:szCs w:val="24"/>
          <w:highlight w:val="none"/>
        </w:rPr>
      </w:pPr>
    </w:p>
    <w:tbl>
      <w:tblPr>
        <w:tblStyle w:val="1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67645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vAlign w:val="top"/>
          </w:tcPr>
          <w:p w14:paraId="62D86FD9">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highlight w:val="none"/>
              </w:rPr>
            </w:pPr>
          </w:p>
          <w:p w14:paraId="4E4FCAB9">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highlight w:val="none"/>
              </w:rPr>
            </w:pPr>
          </w:p>
          <w:p w14:paraId="0DD8738D">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highlight w:val="none"/>
              </w:rPr>
            </w:pPr>
            <w:r>
              <w:rPr>
                <w:rFonts w:hint="eastAsia" w:ascii="宋体" w:hAnsi="宋体"/>
                <w:color w:val="auto"/>
                <w:sz w:val="24"/>
                <w:szCs w:val="20"/>
                <w:highlight w:val="none"/>
              </w:rPr>
              <w:t>被授权代表身份证复印件</w:t>
            </w:r>
          </w:p>
          <w:p w14:paraId="13D414B1">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highlight w:val="none"/>
              </w:rPr>
            </w:pPr>
            <w:r>
              <w:rPr>
                <w:rFonts w:hint="eastAsia" w:ascii="宋体" w:hAnsi="宋体"/>
                <w:color w:val="auto"/>
                <w:sz w:val="24"/>
                <w:szCs w:val="20"/>
                <w:highlight w:val="none"/>
              </w:rPr>
              <w:t>（正面）</w:t>
            </w:r>
          </w:p>
        </w:tc>
        <w:tc>
          <w:tcPr>
            <w:tcW w:w="720" w:type="dxa"/>
            <w:tcBorders>
              <w:top w:val="nil"/>
              <w:bottom w:val="nil"/>
            </w:tcBorders>
            <w:noWrap w:val="0"/>
            <w:vAlign w:val="top"/>
          </w:tcPr>
          <w:p w14:paraId="715EF966">
            <w:pPr>
              <w:keepNext w:val="0"/>
              <w:keepLines w:val="0"/>
              <w:widowControl/>
              <w:suppressLineNumbers w:val="0"/>
              <w:spacing w:before="0" w:beforeAutospacing="0" w:after="0" w:afterAutospacing="0"/>
              <w:ind w:left="0" w:right="0"/>
              <w:jc w:val="left"/>
              <w:rPr>
                <w:rFonts w:hint="eastAsia" w:ascii="宋体" w:hAnsi="宋体"/>
                <w:color w:val="auto"/>
                <w:sz w:val="24"/>
                <w:szCs w:val="20"/>
                <w:highlight w:val="none"/>
              </w:rPr>
            </w:pPr>
          </w:p>
        </w:tc>
        <w:tc>
          <w:tcPr>
            <w:tcW w:w="5040" w:type="dxa"/>
            <w:noWrap w:val="0"/>
            <w:vAlign w:val="top"/>
          </w:tcPr>
          <w:p w14:paraId="4375DFF2">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highlight w:val="none"/>
              </w:rPr>
            </w:pPr>
          </w:p>
          <w:p w14:paraId="4B71598C">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highlight w:val="none"/>
              </w:rPr>
            </w:pPr>
          </w:p>
          <w:p w14:paraId="55418B3F">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highlight w:val="none"/>
              </w:rPr>
            </w:pPr>
            <w:r>
              <w:rPr>
                <w:rFonts w:hint="eastAsia" w:ascii="宋体" w:hAnsi="宋体"/>
                <w:color w:val="auto"/>
                <w:sz w:val="24"/>
                <w:szCs w:val="20"/>
                <w:highlight w:val="none"/>
              </w:rPr>
              <w:t>被授权代表身份证复印件</w:t>
            </w:r>
          </w:p>
          <w:p w14:paraId="50275045">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highlight w:val="none"/>
              </w:rPr>
            </w:pPr>
            <w:r>
              <w:rPr>
                <w:rFonts w:hint="eastAsia" w:ascii="宋体" w:hAnsi="宋体"/>
                <w:color w:val="auto"/>
                <w:sz w:val="24"/>
                <w:szCs w:val="20"/>
                <w:highlight w:val="none"/>
              </w:rPr>
              <w:t>（反面）</w:t>
            </w:r>
          </w:p>
        </w:tc>
      </w:tr>
    </w:tbl>
    <w:p w14:paraId="736A610A">
      <w:pPr>
        <w:jc w:val="left"/>
        <w:rPr>
          <w:rFonts w:hint="eastAsia" w:ascii="黑体" w:hAnsi="黑体" w:eastAsia="黑体"/>
          <w:color w:val="auto"/>
          <w:sz w:val="28"/>
          <w:szCs w:val="28"/>
          <w:highlight w:val="none"/>
        </w:rPr>
      </w:pPr>
      <w:r>
        <w:rPr>
          <w:rFonts w:ascii="宋体" w:hAnsi="宋体"/>
          <w:bCs/>
          <w:color w:val="auto"/>
          <w:sz w:val="24"/>
          <w:szCs w:val="24"/>
          <w:highlight w:val="none"/>
        </w:rPr>
        <w:br w:type="page"/>
      </w:r>
      <w:r>
        <w:rPr>
          <w:rFonts w:hint="eastAsia" w:ascii="黑体" w:hAnsi="黑体" w:eastAsia="黑体"/>
          <w:color w:val="auto"/>
          <w:sz w:val="28"/>
          <w:szCs w:val="28"/>
          <w:highlight w:val="none"/>
        </w:rPr>
        <w:t>法定代表人亲自参加投标的需提供：</w:t>
      </w:r>
    </w:p>
    <w:p w14:paraId="76DCAC7F">
      <w:pPr>
        <w:spacing w:line="360" w:lineRule="auto"/>
        <w:jc w:val="center"/>
        <w:rPr>
          <w:rFonts w:hint="eastAsia" w:ascii="宋体" w:hAnsi="宋体"/>
          <w:b/>
          <w:color w:val="auto"/>
          <w:sz w:val="28"/>
          <w:szCs w:val="28"/>
          <w:highlight w:val="none"/>
        </w:rPr>
      </w:pPr>
    </w:p>
    <w:p w14:paraId="787D850F">
      <w:pPr>
        <w:spacing w:line="360" w:lineRule="auto"/>
        <w:jc w:val="center"/>
        <w:rPr>
          <w:rFonts w:hint="eastAsia" w:ascii="宋体" w:hAnsi="宋体"/>
          <w:b/>
          <w:color w:val="auto"/>
          <w:sz w:val="28"/>
          <w:szCs w:val="28"/>
          <w:highlight w:val="none"/>
        </w:rPr>
      </w:pPr>
      <w:r>
        <w:rPr>
          <w:rFonts w:hint="eastAsia" w:ascii="宋体" w:hAnsi="宋体"/>
          <w:b/>
          <w:color w:val="auto"/>
          <w:sz w:val="28"/>
          <w:szCs w:val="28"/>
          <w:highlight w:val="none"/>
        </w:rPr>
        <w:t>法定代表人身份证明书（格式）</w:t>
      </w:r>
    </w:p>
    <w:p w14:paraId="1C11F2BA">
      <w:pPr>
        <w:spacing w:line="360" w:lineRule="auto"/>
        <w:ind w:firstLine="612"/>
        <w:rPr>
          <w:rFonts w:hint="eastAsia" w:ascii="宋体" w:hAnsi="宋体"/>
          <w:color w:val="auto"/>
          <w:sz w:val="24"/>
          <w:szCs w:val="24"/>
          <w:highlight w:val="none"/>
        </w:rPr>
      </w:pPr>
      <w:r>
        <w:rPr>
          <w:rFonts w:hint="eastAsia" w:ascii="宋体" w:hAnsi="宋体"/>
          <w:color w:val="auto"/>
          <w:sz w:val="24"/>
          <w:szCs w:val="24"/>
          <w:highlight w:val="none"/>
        </w:rPr>
        <w:t>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14:paraId="3F91700D">
      <w:pPr>
        <w:spacing w:line="360" w:lineRule="auto"/>
        <w:ind w:firstLine="612"/>
        <w:rPr>
          <w:rFonts w:hint="eastAsia" w:ascii="宋体" w:hAnsi="宋体"/>
          <w:color w:val="auto"/>
          <w:sz w:val="24"/>
          <w:szCs w:val="24"/>
          <w:highlight w:val="none"/>
        </w:rPr>
      </w:pPr>
    </w:p>
    <w:p w14:paraId="52261B7D">
      <w:pPr>
        <w:spacing w:line="360" w:lineRule="auto"/>
        <w:ind w:firstLine="610"/>
        <w:rPr>
          <w:rFonts w:hint="eastAsia" w:ascii="宋体" w:hAnsi="宋体"/>
          <w:color w:val="auto"/>
          <w:sz w:val="24"/>
          <w:szCs w:val="24"/>
          <w:highlight w:val="none"/>
          <w:u w:val="single"/>
        </w:rPr>
      </w:pPr>
      <w:r>
        <w:rPr>
          <w:rFonts w:hint="eastAsia" w:ascii="宋体" w:hAnsi="宋体"/>
          <w:color w:val="auto"/>
          <w:sz w:val="24"/>
          <w:szCs w:val="24"/>
          <w:highlight w:val="none"/>
        </w:rPr>
        <w:t>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14:paraId="62FC2D1B">
      <w:pPr>
        <w:spacing w:line="360" w:lineRule="auto"/>
        <w:ind w:firstLine="610"/>
        <w:rPr>
          <w:rFonts w:hint="eastAsia" w:ascii="宋体" w:hAnsi="宋体"/>
          <w:color w:val="auto"/>
          <w:sz w:val="24"/>
          <w:szCs w:val="24"/>
          <w:highlight w:val="none"/>
        </w:rPr>
      </w:pPr>
    </w:p>
    <w:p w14:paraId="6F1CCCF7">
      <w:pPr>
        <w:spacing w:line="360" w:lineRule="auto"/>
        <w:ind w:firstLine="610"/>
        <w:rPr>
          <w:rFonts w:hint="eastAsia" w:ascii="宋体" w:hAnsi="宋体"/>
          <w:color w:val="auto"/>
          <w:sz w:val="24"/>
          <w:szCs w:val="24"/>
          <w:highlight w:val="none"/>
          <w:u w:val="single"/>
        </w:rPr>
      </w:pPr>
      <w:r>
        <w:rPr>
          <w:rFonts w:hint="eastAsia" w:ascii="宋体" w:hAnsi="宋体"/>
          <w:color w:val="auto"/>
          <w:sz w:val="24"/>
          <w:szCs w:val="24"/>
          <w:highlight w:val="none"/>
        </w:rPr>
        <w:t>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14:paraId="2680E509">
      <w:pPr>
        <w:spacing w:line="360" w:lineRule="auto"/>
        <w:ind w:firstLine="610"/>
        <w:rPr>
          <w:rFonts w:hint="eastAsia" w:ascii="宋体" w:hAnsi="宋体"/>
          <w:color w:val="auto"/>
          <w:sz w:val="24"/>
          <w:szCs w:val="24"/>
          <w:highlight w:val="none"/>
        </w:rPr>
      </w:pPr>
    </w:p>
    <w:p w14:paraId="05BFA84A">
      <w:pPr>
        <w:spacing w:line="360" w:lineRule="auto"/>
        <w:ind w:firstLine="610"/>
        <w:rPr>
          <w:rFonts w:hint="eastAsia" w:ascii="宋体" w:hAnsi="宋体"/>
          <w:color w:val="auto"/>
          <w:sz w:val="24"/>
          <w:szCs w:val="24"/>
          <w:highlight w:val="none"/>
        </w:rPr>
      </w:pPr>
      <w:r>
        <w:rPr>
          <w:rFonts w:hint="eastAsia" w:ascii="宋体" w:hAnsi="宋体"/>
          <w:color w:val="auto"/>
          <w:sz w:val="24"/>
          <w:szCs w:val="24"/>
          <w:highlight w:val="none"/>
        </w:rPr>
        <w:t>成立时间：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日</w:t>
      </w:r>
    </w:p>
    <w:p w14:paraId="115A9D1D">
      <w:pPr>
        <w:spacing w:line="360" w:lineRule="auto"/>
        <w:ind w:firstLine="610"/>
        <w:rPr>
          <w:rFonts w:hint="eastAsia" w:ascii="宋体" w:hAnsi="宋体"/>
          <w:color w:val="auto"/>
          <w:sz w:val="24"/>
          <w:szCs w:val="24"/>
          <w:highlight w:val="none"/>
        </w:rPr>
      </w:pPr>
    </w:p>
    <w:p w14:paraId="550101A7">
      <w:pPr>
        <w:spacing w:line="360" w:lineRule="auto"/>
        <w:ind w:firstLine="610"/>
        <w:rPr>
          <w:rFonts w:hint="eastAsia" w:ascii="宋体" w:hAnsi="宋体"/>
          <w:color w:val="auto"/>
          <w:sz w:val="24"/>
          <w:szCs w:val="24"/>
          <w:highlight w:val="none"/>
          <w:u w:val="single"/>
        </w:rPr>
      </w:pPr>
      <w:r>
        <w:rPr>
          <w:rFonts w:hint="eastAsia" w:ascii="宋体" w:hAnsi="宋体"/>
          <w:color w:val="auto"/>
          <w:sz w:val="24"/>
          <w:szCs w:val="24"/>
          <w:highlight w:val="none"/>
        </w:rPr>
        <w:t>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p>
    <w:p w14:paraId="5307A76C">
      <w:pPr>
        <w:spacing w:line="360" w:lineRule="auto"/>
        <w:ind w:firstLine="610"/>
        <w:rPr>
          <w:rFonts w:hint="eastAsia" w:ascii="宋体" w:hAnsi="宋体"/>
          <w:color w:val="auto"/>
          <w:sz w:val="24"/>
          <w:szCs w:val="24"/>
          <w:highlight w:val="none"/>
        </w:rPr>
      </w:pPr>
    </w:p>
    <w:p w14:paraId="46DD6A17">
      <w:pPr>
        <w:spacing w:line="360" w:lineRule="auto"/>
        <w:ind w:firstLine="610"/>
        <w:rPr>
          <w:rFonts w:hint="eastAsia" w:ascii="宋体" w:hAnsi="宋体"/>
          <w:color w:val="auto"/>
          <w:sz w:val="24"/>
          <w:szCs w:val="24"/>
          <w:highlight w:val="none"/>
          <w:u w:val="single"/>
        </w:rPr>
      </w:pPr>
      <w:r>
        <w:rPr>
          <w:rFonts w:hint="eastAsia" w:ascii="宋体" w:hAnsi="宋体"/>
          <w:color w:val="auto"/>
          <w:sz w:val="24"/>
          <w:szCs w:val="24"/>
          <w:highlight w:val="none"/>
        </w:rPr>
        <w:t>姓    名：</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none"/>
          <w:lang w:val="en-US" w:eastAsia="zh-CN"/>
        </w:rPr>
        <w:t xml:space="preserve"> </w:t>
      </w:r>
      <w:r>
        <w:rPr>
          <w:rFonts w:hint="eastAsia" w:ascii="宋体" w:hAnsi="宋体"/>
          <w:color w:val="auto"/>
          <w:sz w:val="24"/>
          <w:szCs w:val="24"/>
          <w:highlight w:val="none"/>
        </w:rPr>
        <w:t>年龄：</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职务：</w:t>
      </w:r>
      <w:r>
        <w:rPr>
          <w:rFonts w:hint="eastAsia" w:ascii="宋体" w:hAnsi="宋体"/>
          <w:bCs/>
          <w:color w:val="auto"/>
          <w:sz w:val="24"/>
          <w:szCs w:val="24"/>
          <w:highlight w:val="none"/>
          <w:u w:val="single"/>
        </w:rPr>
        <w:t xml:space="preserve">         </w:t>
      </w:r>
    </w:p>
    <w:p w14:paraId="016DFF9A">
      <w:pPr>
        <w:spacing w:line="360" w:lineRule="auto"/>
        <w:ind w:firstLine="610"/>
        <w:rPr>
          <w:rFonts w:hint="eastAsia" w:ascii="宋体" w:hAnsi="宋体"/>
          <w:color w:val="auto"/>
          <w:sz w:val="24"/>
          <w:szCs w:val="24"/>
          <w:highlight w:val="none"/>
        </w:rPr>
      </w:pPr>
    </w:p>
    <w:p w14:paraId="4C4F152C">
      <w:pPr>
        <w:spacing w:line="360" w:lineRule="auto"/>
        <w:ind w:firstLine="610"/>
        <w:rPr>
          <w:rFonts w:hint="eastAsia" w:ascii="宋体" w:hAnsi="宋体"/>
          <w:color w:val="auto"/>
          <w:sz w:val="24"/>
          <w:szCs w:val="24"/>
          <w:highlight w:val="none"/>
        </w:rPr>
      </w:pPr>
      <w:r>
        <w:rPr>
          <w:rFonts w:hint="eastAsia" w:ascii="宋体" w:hAnsi="宋体"/>
          <w:color w:val="auto"/>
          <w:sz w:val="24"/>
          <w:szCs w:val="24"/>
          <w:highlight w:val="none"/>
        </w:rPr>
        <w:t>系</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的法定代表人。</w:t>
      </w:r>
    </w:p>
    <w:p w14:paraId="541A0006">
      <w:pPr>
        <w:spacing w:line="360" w:lineRule="auto"/>
        <w:ind w:firstLine="610"/>
        <w:rPr>
          <w:rFonts w:hint="eastAsia" w:ascii="宋体" w:hAnsi="宋体"/>
          <w:color w:val="auto"/>
          <w:sz w:val="24"/>
          <w:szCs w:val="24"/>
          <w:highlight w:val="none"/>
        </w:rPr>
      </w:pPr>
    </w:p>
    <w:p w14:paraId="4D597616">
      <w:pPr>
        <w:spacing w:line="360" w:lineRule="auto"/>
        <w:ind w:firstLine="610"/>
        <w:rPr>
          <w:rFonts w:hint="eastAsia" w:ascii="宋体" w:hAnsi="宋体"/>
          <w:color w:val="auto"/>
          <w:sz w:val="24"/>
          <w:szCs w:val="24"/>
          <w:highlight w:val="none"/>
        </w:rPr>
      </w:pPr>
      <w:r>
        <w:rPr>
          <w:rFonts w:hint="eastAsia" w:ascii="宋体" w:hAnsi="宋体"/>
          <w:color w:val="auto"/>
          <w:sz w:val="24"/>
          <w:szCs w:val="24"/>
          <w:highlight w:val="none"/>
        </w:rPr>
        <w:t>特此证明。</w:t>
      </w:r>
    </w:p>
    <w:p w14:paraId="33E59DB8">
      <w:pPr>
        <w:tabs>
          <w:tab w:val="left" w:pos="720"/>
          <w:tab w:val="left" w:pos="900"/>
        </w:tabs>
        <w:spacing w:line="360" w:lineRule="auto"/>
        <w:ind w:firstLine="4560"/>
        <w:rPr>
          <w:rFonts w:hint="eastAsia" w:ascii="宋体" w:hAnsi="宋体"/>
          <w:color w:val="auto"/>
          <w:sz w:val="24"/>
          <w:szCs w:val="24"/>
          <w:highlight w:val="none"/>
        </w:rPr>
      </w:pPr>
    </w:p>
    <w:p w14:paraId="1A9E2E01">
      <w:pPr>
        <w:tabs>
          <w:tab w:val="left" w:pos="720"/>
          <w:tab w:val="left" w:pos="900"/>
        </w:tabs>
        <w:spacing w:line="600" w:lineRule="auto"/>
        <w:ind w:firstLine="4800"/>
        <w:rPr>
          <w:rFonts w:hint="eastAsia" w:ascii="宋体" w:hAnsi="宋体"/>
          <w:color w:val="auto"/>
          <w:sz w:val="24"/>
          <w:szCs w:val="24"/>
          <w:highlight w:val="none"/>
        </w:rPr>
      </w:pPr>
      <w:r>
        <w:rPr>
          <w:rFonts w:hint="eastAsia" w:ascii="宋体" w:hAnsi="宋体"/>
          <w:color w:val="auto"/>
          <w:sz w:val="24"/>
          <w:szCs w:val="24"/>
          <w:highlight w:val="none"/>
        </w:rPr>
        <w:t>投标供应商：</w:t>
      </w:r>
      <w:r>
        <w:rPr>
          <w:rFonts w:hint="eastAsia" w:ascii="宋体" w:hAnsi="宋体"/>
          <w:color w:val="auto"/>
          <w:sz w:val="24"/>
          <w:szCs w:val="24"/>
          <w:highlight w:val="none"/>
          <w:u w:val="single"/>
        </w:rPr>
        <w:t xml:space="preserve">             （盖公章）</w:t>
      </w:r>
    </w:p>
    <w:p w14:paraId="2B5ADE88">
      <w:pPr>
        <w:widowControl/>
        <w:ind w:right="480" w:firstLine="5280"/>
        <w:rPr>
          <w:rFonts w:hint="eastAsia" w:ascii="宋体" w:hAnsi="宋体"/>
          <w:color w:val="auto"/>
          <w:sz w:val="24"/>
          <w:szCs w:val="24"/>
          <w:highlight w:val="none"/>
        </w:rPr>
      </w:pPr>
      <w:r>
        <w:rPr>
          <w:rFonts w:hint="eastAsia" w:ascii="宋体" w:hAnsi="宋体"/>
          <w:color w:val="auto"/>
          <w:sz w:val="24"/>
          <w:szCs w:val="24"/>
          <w:highlight w:val="none"/>
        </w:rPr>
        <w:t>日  期：  年  月  日</w:t>
      </w:r>
    </w:p>
    <w:tbl>
      <w:tblPr>
        <w:tblStyle w:val="1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4AE24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vAlign w:val="top"/>
          </w:tcPr>
          <w:p w14:paraId="1DD1CEE4">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highlight w:val="none"/>
              </w:rPr>
            </w:pPr>
          </w:p>
          <w:p w14:paraId="6D8C9DD9">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highlight w:val="none"/>
              </w:rPr>
            </w:pPr>
          </w:p>
          <w:p w14:paraId="1F438E71">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highlight w:val="none"/>
              </w:rPr>
            </w:pPr>
            <w:r>
              <w:rPr>
                <w:rFonts w:hint="eastAsia" w:ascii="宋体" w:hAnsi="宋体"/>
                <w:color w:val="auto"/>
                <w:sz w:val="24"/>
                <w:szCs w:val="20"/>
                <w:highlight w:val="none"/>
              </w:rPr>
              <w:t>法定代表人身份证复印件</w:t>
            </w:r>
          </w:p>
          <w:p w14:paraId="400A1744">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highlight w:val="none"/>
              </w:rPr>
            </w:pPr>
            <w:r>
              <w:rPr>
                <w:rFonts w:hint="eastAsia" w:ascii="宋体" w:hAnsi="宋体"/>
                <w:color w:val="auto"/>
                <w:sz w:val="24"/>
                <w:szCs w:val="20"/>
                <w:highlight w:val="none"/>
              </w:rPr>
              <w:t>（正面）</w:t>
            </w:r>
          </w:p>
        </w:tc>
        <w:tc>
          <w:tcPr>
            <w:tcW w:w="720" w:type="dxa"/>
            <w:tcBorders>
              <w:top w:val="nil"/>
              <w:bottom w:val="nil"/>
            </w:tcBorders>
            <w:noWrap w:val="0"/>
            <w:vAlign w:val="top"/>
          </w:tcPr>
          <w:p w14:paraId="64433C7D">
            <w:pPr>
              <w:keepNext w:val="0"/>
              <w:keepLines w:val="0"/>
              <w:widowControl/>
              <w:suppressLineNumbers w:val="0"/>
              <w:spacing w:before="0" w:beforeAutospacing="0" w:after="0" w:afterAutospacing="0"/>
              <w:ind w:left="0" w:right="0"/>
              <w:jc w:val="left"/>
              <w:rPr>
                <w:rFonts w:hint="eastAsia" w:ascii="宋体" w:hAnsi="宋体"/>
                <w:color w:val="auto"/>
                <w:sz w:val="24"/>
                <w:szCs w:val="20"/>
                <w:highlight w:val="none"/>
              </w:rPr>
            </w:pPr>
          </w:p>
        </w:tc>
        <w:tc>
          <w:tcPr>
            <w:tcW w:w="5040" w:type="dxa"/>
            <w:noWrap w:val="0"/>
            <w:vAlign w:val="top"/>
          </w:tcPr>
          <w:p w14:paraId="530FB04F">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highlight w:val="none"/>
              </w:rPr>
            </w:pPr>
          </w:p>
          <w:p w14:paraId="12C19352">
            <w:pPr>
              <w:keepNext w:val="0"/>
              <w:keepLines w:val="0"/>
              <w:widowControl/>
              <w:suppressLineNumbers w:val="0"/>
              <w:spacing w:before="4" w:beforeAutospacing="0" w:after="0" w:afterAutospacing="0" w:line="360" w:lineRule="auto"/>
              <w:ind w:left="0" w:right="0"/>
              <w:rPr>
                <w:rFonts w:hint="eastAsia" w:ascii="宋体" w:hAnsi="宋体"/>
                <w:color w:val="auto"/>
                <w:sz w:val="24"/>
                <w:szCs w:val="20"/>
                <w:highlight w:val="none"/>
              </w:rPr>
            </w:pPr>
          </w:p>
          <w:p w14:paraId="7368FBD5">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highlight w:val="none"/>
              </w:rPr>
            </w:pPr>
            <w:r>
              <w:rPr>
                <w:rFonts w:hint="eastAsia" w:ascii="宋体" w:hAnsi="宋体"/>
                <w:color w:val="auto"/>
                <w:sz w:val="24"/>
                <w:szCs w:val="20"/>
                <w:highlight w:val="none"/>
              </w:rPr>
              <w:t>法定代表人身份证复印件</w:t>
            </w:r>
          </w:p>
          <w:p w14:paraId="4BF0EDC8">
            <w:pPr>
              <w:keepNext w:val="0"/>
              <w:keepLines w:val="0"/>
              <w:widowControl/>
              <w:suppressLineNumbers w:val="0"/>
              <w:spacing w:before="4" w:beforeAutospacing="0" w:after="0" w:afterAutospacing="0" w:line="360" w:lineRule="auto"/>
              <w:ind w:left="0" w:right="0"/>
              <w:jc w:val="center"/>
              <w:rPr>
                <w:rFonts w:hint="eastAsia" w:ascii="宋体" w:hAnsi="宋体"/>
                <w:color w:val="auto"/>
                <w:sz w:val="24"/>
                <w:szCs w:val="20"/>
                <w:highlight w:val="none"/>
              </w:rPr>
            </w:pPr>
            <w:r>
              <w:rPr>
                <w:rFonts w:hint="eastAsia" w:ascii="宋体" w:hAnsi="宋体"/>
                <w:color w:val="auto"/>
                <w:sz w:val="24"/>
                <w:szCs w:val="20"/>
                <w:highlight w:val="none"/>
              </w:rPr>
              <w:t>（反面）</w:t>
            </w:r>
          </w:p>
        </w:tc>
      </w:tr>
    </w:tbl>
    <w:p w14:paraId="0EA3B3BE">
      <w:pPr>
        <w:widowControl/>
        <w:ind w:right="240"/>
        <w:jc w:val="left"/>
        <w:rPr>
          <w:rFonts w:hint="eastAsia" w:ascii="宋体" w:hAnsi="宋体"/>
          <w:bCs/>
          <w:color w:val="auto"/>
          <w:sz w:val="24"/>
          <w:szCs w:val="24"/>
          <w:highlight w:val="none"/>
        </w:rPr>
      </w:pPr>
    </w:p>
    <w:p w14:paraId="342B4AA0">
      <w:pPr>
        <w:pStyle w:val="3"/>
        <w:bidi w:val="0"/>
        <w:ind w:firstLine="1520"/>
        <w:rPr>
          <w:rFonts w:hint="eastAsia" w:eastAsia="宋体"/>
          <w:color w:val="auto"/>
          <w:highlight w:val="none"/>
        </w:rPr>
        <w:sectPr>
          <w:pgSz w:w="11906" w:h="16838"/>
          <w:pgMar w:top="1440" w:right="1080" w:bottom="1440" w:left="1080" w:header="680" w:footer="794" w:gutter="0"/>
          <w:cols w:space="720" w:num="1"/>
          <w:titlePg/>
          <w:docGrid w:linePitch="360" w:charSpace="0"/>
        </w:sectPr>
      </w:pPr>
    </w:p>
    <w:p w14:paraId="613811C8">
      <w:pPr>
        <w:pStyle w:val="3"/>
        <w:bidi w:val="0"/>
        <w:ind w:firstLine="1520"/>
        <w:rPr>
          <w:rFonts w:hint="eastAsia" w:eastAsia="宋体"/>
          <w:color w:val="auto"/>
          <w:highlight w:val="none"/>
        </w:rPr>
      </w:pPr>
      <w:r>
        <w:rPr>
          <w:rFonts w:hint="eastAsia" w:eastAsia="宋体"/>
          <w:color w:val="auto"/>
          <w:highlight w:val="none"/>
        </w:rPr>
        <w:t>（四）政府采购投标及履约承诺函（格式）：</w:t>
      </w:r>
    </w:p>
    <w:p w14:paraId="204D1964">
      <w:pPr>
        <w:rPr>
          <w:color w:val="auto"/>
          <w:highlight w:val="none"/>
        </w:rPr>
      </w:pPr>
    </w:p>
    <w:p w14:paraId="1E2A0766">
      <w:pPr>
        <w:spacing w:line="360" w:lineRule="auto"/>
        <w:jc w:val="center"/>
        <w:rPr>
          <w:rFonts w:hint="eastAsia" w:ascii="宋体" w:hAnsi="宋体"/>
          <w:b/>
          <w:color w:val="auto"/>
          <w:sz w:val="28"/>
          <w:szCs w:val="28"/>
          <w:highlight w:val="none"/>
        </w:rPr>
      </w:pPr>
      <w:r>
        <w:rPr>
          <w:rFonts w:hint="eastAsia" w:ascii="宋体" w:hAnsi="宋体"/>
          <w:b/>
          <w:color w:val="auto"/>
          <w:sz w:val="28"/>
          <w:szCs w:val="28"/>
          <w:highlight w:val="none"/>
        </w:rPr>
        <w:t>政府采购投标及履约承诺函</w:t>
      </w:r>
    </w:p>
    <w:p w14:paraId="0B866174">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highlight w:val="none"/>
        </w:rPr>
        <w:t>投标供应商</w:t>
      </w:r>
      <w:r>
        <w:rPr>
          <w:rFonts w:hint="eastAsia" w:ascii="宋体" w:hAnsi="宋体"/>
          <w:color w:val="auto"/>
          <w:sz w:val="24"/>
          <w:szCs w:val="24"/>
          <w:highlight w:val="none"/>
        </w:rPr>
        <w:t>名称）在此承诺：</w:t>
      </w:r>
    </w:p>
    <w:p w14:paraId="77ED07B7">
      <w:pPr>
        <w:spacing w:line="360" w:lineRule="auto"/>
        <w:ind w:firstLine="482"/>
        <w:jc w:val="left"/>
        <w:rPr>
          <w:rFonts w:hint="eastAsia" w:ascii="宋体" w:hAnsi="宋体"/>
          <w:bCs/>
          <w:color w:val="auto"/>
          <w:sz w:val="24"/>
          <w:szCs w:val="24"/>
          <w:highlight w:val="none"/>
        </w:rPr>
      </w:pPr>
      <w:r>
        <w:rPr>
          <w:rFonts w:ascii="宋体" w:hAnsi="宋体"/>
          <w:bCs/>
          <w:color w:val="auto"/>
          <w:sz w:val="24"/>
          <w:szCs w:val="24"/>
          <w:highlight w:val="none"/>
        </w:rPr>
        <w:t>我公司</w:t>
      </w:r>
      <w:r>
        <w:rPr>
          <w:rFonts w:hint="eastAsia" w:ascii="宋体" w:hAnsi="宋体"/>
          <w:bCs/>
          <w:color w:val="auto"/>
          <w:sz w:val="24"/>
          <w:szCs w:val="24"/>
          <w:highlight w:val="none"/>
        </w:rPr>
        <w:t>（</w:t>
      </w:r>
      <w:r>
        <w:rPr>
          <w:rFonts w:ascii="宋体" w:hAnsi="宋体"/>
          <w:bCs/>
          <w:color w:val="auto"/>
          <w:sz w:val="24"/>
          <w:szCs w:val="24"/>
          <w:highlight w:val="none"/>
        </w:rPr>
        <w:t>单位</w:t>
      </w:r>
      <w:r>
        <w:rPr>
          <w:rFonts w:hint="eastAsia" w:ascii="宋体" w:hAnsi="宋体"/>
          <w:bCs/>
          <w:color w:val="auto"/>
          <w:sz w:val="24"/>
          <w:szCs w:val="24"/>
          <w:highlight w:val="none"/>
        </w:rPr>
        <w:t>）</w:t>
      </w:r>
      <w:r>
        <w:rPr>
          <w:rFonts w:ascii="宋体" w:hAnsi="宋体"/>
          <w:bCs/>
          <w:color w:val="auto"/>
          <w:sz w:val="24"/>
          <w:szCs w:val="24"/>
          <w:highlight w:val="none"/>
        </w:rPr>
        <w:t>愿针对此次</w:t>
      </w:r>
      <w:r>
        <w:rPr>
          <w:rFonts w:hint="eastAsia" w:ascii="宋体" w:hAnsi="宋体"/>
          <w:b/>
          <w:color w:val="auto"/>
          <w:sz w:val="24"/>
          <w:szCs w:val="24"/>
          <w:highlight w:val="none"/>
          <w:u w:val="single"/>
          <w:lang w:eastAsia="zh-CN"/>
        </w:rPr>
        <w:t>2026年度河道专项治理服务</w:t>
      </w:r>
      <w:r>
        <w:rPr>
          <w:rFonts w:hint="eastAsia" w:ascii="宋体" w:hAnsi="宋体"/>
          <w:bCs/>
          <w:color w:val="auto"/>
          <w:sz w:val="24"/>
          <w:szCs w:val="24"/>
          <w:highlight w:val="none"/>
        </w:rPr>
        <w:t>（项目名称）</w:t>
      </w:r>
      <w:r>
        <w:rPr>
          <w:rFonts w:ascii="宋体" w:hAnsi="宋体"/>
          <w:bCs/>
          <w:color w:val="auto"/>
          <w:sz w:val="24"/>
          <w:szCs w:val="24"/>
          <w:highlight w:val="none"/>
        </w:rPr>
        <w:t>进行投标。</w:t>
      </w:r>
      <w:r>
        <w:rPr>
          <w:rFonts w:hint="eastAsia" w:ascii="宋体" w:hAnsi="宋体"/>
          <w:bCs/>
          <w:color w:val="auto"/>
          <w:sz w:val="24"/>
          <w:szCs w:val="24"/>
          <w:highlight w:val="none"/>
        </w:rPr>
        <w:t>我单位承诺如下：</w:t>
      </w:r>
    </w:p>
    <w:p w14:paraId="00AD03F1">
      <w:pPr>
        <w:spacing w:line="360" w:lineRule="auto"/>
        <w:ind w:firstLine="482"/>
        <w:jc w:val="left"/>
        <w:rPr>
          <w:rFonts w:hint="eastAsia" w:ascii="宋体" w:hAnsi="宋体"/>
          <w:bCs/>
          <w:color w:val="auto"/>
          <w:sz w:val="24"/>
          <w:szCs w:val="24"/>
          <w:highlight w:val="none"/>
        </w:rPr>
      </w:pPr>
      <w:r>
        <w:rPr>
          <w:rFonts w:hint="eastAsia" w:ascii="宋体" w:hAnsi="宋体"/>
          <w:bCs/>
          <w:color w:val="auto"/>
          <w:sz w:val="24"/>
          <w:szCs w:val="24"/>
          <w:highlight w:val="none"/>
        </w:rPr>
        <w:t>1.我单位本招标项目所提供的货物或服务未侵犯知识产权。</w:t>
      </w:r>
    </w:p>
    <w:p w14:paraId="5F504B8A">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2.我单位参与本项目投标前三年内，在经营活动中没有违法记录。</w:t>
      </w:r>
    </w:p>
    <w:p w14:paraId="311CAD40">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3.我单位参与本项目政府采购活动时不存在被有关部门禁止参与政府采购活动且在有效期内的情况。</w:t>
      </w:r>
    </w:p>
    <w:p w14:paraId="6230432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4.我单位具备《中华人民共和国政府采购法》第二十二条规定的条件，承诺如下：</w:t>
      </w:r>
    </w:p>
    <w:p w14:paraId="34A5E02A">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56F07EAF">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（2）我方符合法律、行政法规规定的其他条件。</w:t>
      </w:r>
    </w:p>
    <w:p w14:paraId="02FEB26E">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5.我单位未被列入失信被执行人、</w:t>
      </w:r>
      <w:r>
        <w:rPr>
          <w:rFonts w:hint="eastAsia" w:ascii="宋体" w:hAnsi="宋体" w:cs="宋体"/>
          <w:bCs/>
          <w:color w:val="auto"/>
          <w:sz w:val="24"/>
          <w:highlight w:val="none"/>
        </w:rPr>
        <w:t>重大税收违法失信主体</w:t>
      </w:r>
      <w:r>
        <w:rPr>
          <w:rFonts w:hint="eastAsia" w:ascii="宋体" w:hAnsi="宋体" w:cs="宋体"/>
          <w:bCs/>
          <w:color w:val="auto"/>
          <w:sz w:val="24"/>
          <w:highlight w:val="none"/>
          <w:lang w:val="en-US" w:eastAsia="zh-CN"/>
        </w:rPr>
        <w:t>名单</w:t>
      </w:r>
      <w:r>
        <w:rPr>
          <w:rFonts w:hint="eastAsia" w:ascii="宋体" w:hAnsi="宋体"/>
          <w:bCs/>
          <w:color w:val="auto"/>
          <w:sz w:val="24"/>
          <w:szCs w:val="24"/>
          <w:highlight w:val="none"/>
        </w:rPr>
        <w:t>、政府采购严重违法失信行为记录名单。</w:t>
      </w:r>
    </w:p>
    <w:p w14:paraId="7A6AC24A">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6</w:t>
      </w:r>
      <w:r>
        <w:rPr>
          <w:rFonts w:ascii="宋体" w:hAnsi="宋体"/>
          <w:bCs/>
          <w:color w:val="auto"/>
          <w:sz w:val="24"/>
          <w:szCs w:val="24"/>
          <w:highlight w:val="none"/>
        </w:rPr>
        <w:t>.</w:t>
      </w:r>
      <w:r>
        <w:rPr>
          <w:rFonts w:hint="eastAsia" w:ascii="宋体" w:hAnsi="宋体"/>
          <w:bCs/>
          <w:color w:val="auto"/>
          <w:sz w:val="24"/>
          <w:szCs w:val="24"/>
          <w:highlight w:val="none"/>
        </w:rPr>
        <w:t>我方愿意向贵方提供任何与本项报价有关的数据、情况和技术资料。若贵方需要，我方愿意提供我方做出的一切承诺的证明材料。</w:t>
      </w:r>
    </w:p>
    <w:p w14:paraId="1F33E23E">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7</w:t>
      </w:r>
      <w:r>
        <w:rPr>
          <w:rFonts w:ascii="宋体" w:hAnsi="宋体"/>
          <w:bCs/>
          <w:color w:val="auto"/>
          <w:sz w:val="24"/>
          <w:szCs w:val="24"/>
          <w:highlight w:val="none"/>
        </w:rPr>
        <w:t>.</w:t>
      </w:r>
      <w:r>
        <w:rPr>
          <w:rFonts w:hint="eastAsia" w:ascii="宋体" w:hAnsi="宋体"/>
          <w:bCs/>
          <w:color w:val="auto"/>
          <w:sz w:val="24"/>
          <w:szCs w:val="24"/>
          <w:highlight w:val="none"/>
        </w:rPr>
        <w:t>我方与其他供应商不存在单位负责人为同一人或者存在直接控股、管理关系。</w:t>
      </w:r>
    </w:p>
    <w:p w14:paraId="30DC9590">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8</w:t>
      </w:r>
      <w:r>
        <w:rPr>
          <w:rFonts w:ascii="宋体" w:hAnsi="宋体"/>
          <w:bCs/>
          <w:color w:val="auto"/>
          <w:sz w:val="24"/>
          <w:szCs w:val="24"/>
          <w:highlight w:val="none"/>
        </w:rPr>
        <w:t>.</w:t>
      </w:r>
      <w:r>
        <w:rPr>
          <w:rFonts w:hint="eastAsia" w:ascii="宋体" w:hAnsi="宋体"/>
          <w:bCs/>
          <w:color w:val="auto"/>
          <w:sz w:val="24"/>
          <w:szCs w:val="24"/>
          <w:highlight w:val="none"/>
        </w:rPr>
        <w:t>我方承诺未为本项目提供整体设计、规范编制或者项目管理、监理、检测等服务。</w:t>
      </w:r>
    </w:p>
    <w:p w14:paraId="2BE4E057">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9</w:t>
      </w:r>
      <w:r>
        <w:rPr>
          <w:rFonts w:hint="eastAsia" w:ascii="宋体" w:hAnsi="宋体"/>
          <w:bCs/>
          <w:color w:val="auto"/>
          <w:sz w:val="24"/>
          <w:szCs w:val="24"/>
          <w:highlight w:val="none"/>
        </w:rPr>
        <w:t>.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69A02F71">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10</w:t>
      </w:r>
      <w:r>
        <w:rPr>
          <w:rFonts w:hint="eastAsia" w:ascii="宋体" w:hAnsi="宋体"/>
          <w:bCs/>
          <w:color w:val="auto"/>
          <w:sz w:val="24"/>
          <w:szCs w:val="24"/>
          <w:highlight w:val="none"/>
        </w:rPr>
        <w:t>.我单位如果中标，做到诚实守信，依照本项目招标文件需求内容、签署的采购合同及本单位在投标中所做的一切承诺履约。</w:t>
      </w:r>
    </w:p>
    <w:p w14:paraId="60DEEA37">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11</w:t>
      </w:r>
      <w:r>
        <w:rPr>
          <w:rFonts w:hint="eastAsia" w:ascii="宋体" w:hAnsi="宋体"/>
          <w:bCs/>
          <w:color w:val="auto"/>
          <w:sz w:val="24"/>
          <w:szCs w:val="24"/>
          <w:highlight w:val="none"/>
        </w:rPr>
        <w:t>.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708AB5AE">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7E5B9725">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.我单位承诺不非法转包、分包。</w:t>
      </w:r>
    </w:p>
    <w:p w14:paraId="261A2E3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.我单位承诺未参与本项目的采购需求、技术指标、商务指标等内容的设定，不存在对其他投标供应商不公平的行为。</w:t>
      </w:r>
    </w:p>
    <w:p w14:paraId="1AD705E1">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以上承诺，如有违反，愿依照国家相关法律处理，并承担由此给采购人带来的损失。</w:t>
      </w:r>
    </w:p>
    <w:p w14:paraId="0D78606A">
      <w:pPr>
        <w:spacing w:line="360" w:lineRule="auto"/>
        <w:ind w:firstLine="480"/>
        <w:rPr>
          <w:rFonts w:hint="eastAsia" w:ascii="宋体" w:hAnsi="宋体"/>
          <w:bCs/>
          <w:color w:val="auto"/>
          <w:sz w:val="24"/>
          <w:highlight w:val="none"/>
        </w:rPr>
      </w:pPr>
      <w:r>
        <w:rPr>
          <w:rFonts w:hint="eastAsia" w:ascii="宋体" w:hAnsi="宋体"/>
          <w:bCs/>
          <w:color w:val="auto"/>
          <w:sz w:val="24"/>
          <w:szCs w:val="24"/>
          <w:highlight w:val="none"/>
        </w:rPr>
        <w:t>1</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.所有与本项目有关的函件请发往下列地址：</w:t>
      </w:r>
    </w:p>
    <w:p w14:paraId="49AF5B0D">
      <w:pPr>
        <w:spacing w:line="360" w:lineRule="auto"/>
        <w:ind w:firstLine="480"/>
        <w:rPr>
          <w:rFonts w:hint="eastAsia" w:ascii="宋体" w:hAnsi="宋体"/>
          <w:bCs/>
          <w:color w:val="auto"/>
          <w:sz w:val="24"/>
          <w:highlight w:val="none"/>
        </w:rPr>
      </w:pPr>
      <w:r>
        <w:rPr>
          <w:rFonts w:ascii="宋体" w:hAnsi="宋体"/>
          <w:bCs/>
          <w:color w:val="auto"/>
          <w:sz w:val="24"/>
          <w:highlight w:val="none"/>
        </w:rPr>
        <w:t>地 址：__________________，邮政编码：__________________</w:t>
      </w:r>
    </w:p>
    <w:p w14:paraId="410F8EBB">
      <w:pPr>
        <w:spacing w:line="360" w:lineRule="auto"/>
        <w:ind w:firstLine="480"/>
        <w:rPr>
          <w:rFonts w:hint="eastAsia" w:ascii="宋体" w:hAnsi="宋体"/>
          <w:bCs/>
          <w:color w:val="auto"/>
          <w:sz w:val="24"/>
          <w:highlight w:val="none"/>
        </w:rPr>
      </w:pPr>
      <w:r>
        <w:rPr>
          <w:rFonts w:ascii="宋体" w:hAnsi="宋体"/>
          <w:bCs/>
          <w:color w:val="auto"/>
          <w:sz w:val="24"/>
          <w:highlight w:val="none"/>
        </w:rPr>
        <w:t>电 话：__________________</w:t>
      </w:r>
      <w:r>
        <w:rPr>
          <w:rFonts w:hint="eastAsia" w:ascii="宋体" w:hAnsi="宋体"/>
          <w:bCs/>
          <w:color w:val="auto"/>
          <w:sz w:val="24"/>
          <w:highlight w:val="none"/>
        </w:rPr>
        <w:t>，</w:t>
      </w:r>
      <w:r>
        <w:rPr>
          <w:rFonts w:ascii="宋体" w:hAnsi="宋体"/>
          <w:bCs/>
          <w:color w:val="auto"/>
          <w:sz w:val="24"/>
          <w:highlight w:val="none"/>
        </w:rPr>
        <w:t>传</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 真：__________________</w:t>
      </w:r>
    </w:p>
    <w:p w14:paraId="0F13FBFF">
      <w:pPr>
        <w:spacing w:line="360" w:lineRule="auto"/>
        <w:ind w:firstLine="480"/>
        <w:rPr>
          <w:rFonts w:hint="eastAsia" w:ascii="宋体" w:hAnsi="宋体"/>
          <w:bCs/>
          <w:color w:val="auto"/>
          <w:sz w:val="24"/>
          <w:highlight w:val="none"/>
        </w:rPr>
      </w:pPr>
      <w:r>
        <w:rPr>
          <w:rFonts w:ascii="宋体" w:hAnsi="宋体"/>
          <w:bCs/>
          <w:color w:val="auto"/>
          <w:sz w:val="24"/>
          <w:highlight w:val="none"/>
        </w:rPr>
        <w:t xml:space="preserve">代表姓名：_______________，职 </w:t>
      </w:r>
      <w:r>
        <w:rPr>
          <w:rFonts w:hint="eastAsia" w:ascii="宋体" w:hAnsi="宋体"/>
          <w:bCs/>
          <w:color w:val="auto"/>
          <w:sz w:val="24"/>
          <w:highlight w:val="none"/>
          <w:lang w:val="en-US" w:eastAsia="zh-CN"/>
        </w:rPr>
        <w:t xml:space="preserve">   </w:t>
      </w:r>
      <w:r>
        <w:rPr>
          <w:rFonts w:ascii="宋体" w:hAnsi="宋体"/>
          <w:bCs/>
          <w:color w:val="auto"/>
          <w:sz w:val="24"/>
          <w:highlight w:val="none"/>
        </w:rPr>
        <w:t>务：__________________</w:t>
      </w:r>
    </w:p>
    <w:p w14:paraId="665913D1">
      <w:pPr>
        <w:spacing w:line="360" w:lineRule="auto"/>
        <w:ind w:firstLine="480"/>
        <w:rPr>
          <w:rFonts w:hint="eastAsia" w:ascii="宋体" w:hAnsi="宋体"/>
          <w:bCs/>
          <w:color w:val="auto"/>
          <w:sz w:val="24"/>
          <w:szCs w:val="24"/>
          <w:highlight w:val="none"/>
        </w:rPr>
      </w:pPr>
    </w:p>
    <w:p w14:paraId="62C38FCD">
      <w:pPr>
        <w:spacing w:line="480" w:lineRule="auto"/>
        <w:ind w:firstLine="5400"/>
        <w:rPr>
          <w:rFonts w:hint="eastAsia" w:ascii="宋体" w:hAnsi="宋体"/>
          <w:bCs/>
          <w:color w:val="auto"/>
          <w:sz w:val="24"/>
          <w:szCs w:val="24"/>
          <w:highlight w:val="none"/>
        </w:rPr>
      </w:pPr>
    </w:p>
    <w:p w14:paraId="26A48100">
      <w:pPr>
        <w:spacing w:line="480" w:lineRule="auto"/>
        <w:ind w:firstLine="3720"/>
        <w:rPr>
          <w:rFonts w:hint="eastAsia" w:ascii="宋体" w:hAnsi="宋体"/>
          <w:bCs/>
          <w:color w:val="auto"/>
          <w:sz w:val="24"/>
          <w:szCs w:val="24"/>
          <w:highlight w:val="none"/>
        </w:rPr>
      </w:pPr>
      <w:r>
        <w:rPr>
          <w:rFonts w:hint="eastAsia" w:ascii="宋体" w:hAnsi="宋体"/>
          <w:bCs/>
          <w:color w:val="auto"/>
          <w:sz w:val="24"/>
          <w:szCs w:val="24"/>
          <w:highlight w:val="none"/>
        </w:rPr>
        <w:t>投标供应商（盖章）：</w:t>
      </w:r>
    </w:p>
    <w:p w14:paraId="7DAD377D">
      <w:pPr>
        <w:spacing w:line="480" w:lineRule="auto"/>
        <w:ind w:firstLine="1080"/>
        <w:rPr>
          <w:rFonts w:hint="eastAsia"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7CC07D07">
      <w:pPr>
        <w:spacing w:line="480" w:lineRule="auto"/>
        <w:ind w:firstLine="516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34C2C3B3">
      <w:pPr>
        <w:pStyle w:val="3"/>
        <w:bidi w:val="0"/>
        <w:ind w:firstLine="1520"/>
        <w:rPr>
          <w:rFonts w:hint="eastAsia" w:eastAsia="宋体"/>
          <w:color w:val="auto"/>
          <w:highlight w:val="none"/>
        </w:rPr>
        <w:sectPr>
          <w:pgSz w:w="11906" w:h="16838"/>
          <w:pgMar w:top="1440" w:right="1080" w:bottom="1440" w:left="1080" w:header="680" w:footer="794" w:gutter="0"/>
          <w:cols w:space="720" w:num="1"/>
          <w:titlePg/>
          <w:docGrid w:linePitch="360" w:charSpace="0"/>
        </w:sectPr>
      </w:pPr>
    </w:p>
    <w:p w14:paraId="3E6FF9FA">
      <w:pPr>
        <w:pStyle w:val="3"/>
        <w:bidi w:val="0"/>
        <w:ind w:firstLine="1520"/>
        <w:rPr>
          <w:rFonts w:hint="eastAsia" w:eastAsia="宋体"/>
          <w:color w:val="auto"/>
          <w:highlight w:val="none"/>
        </w:rPr>
      </w:pPr>
      <w:r>
        <w:rPr>
          <w:rFonts w:hint="eastAsia" w:eastAsia="宋体"/>
          <w:color w:val="auto"/>
          <w:highlight w:val="none"/>
        </w:rPr>
        <w:t>（五）开标一览表（格式）：</w:t>
      </w:r>
    </w:p>
    <w:p w14:paraId="75B0A773">
      <w:pPr>
        <w:spacing w:line="360" w:lineRule="auto"/>
        <w:jc w:val="center"/>
        <w:rPr>
          <w:rFonts w:hint="eastAsia" w:ascii="宋体" w:hAnsi="宋体"/>
          <w:b/>
          <w:color w:val="auto"/>
          <w:sz w:val="28"/>
          <w:szCs w:val="28"/>
          <w:highlight w:val="none"/>
        </w:rPr>
      </w:pPr>
      <w:r>
        <w:rPr>
          <w:rFonts w:ascii="宋体" w:hAnsi="宋体"/>
          <w:b/>
          <w:color w:val="auto"/>
          <w:sz w:val="28"/>
          <w:szCs w:val="28"/>
          <w:highlight w:val="none"/>
        </w:rPr>
        <w:t>开标一览表</w:t>
      </w:r>
    </w:p>
    <w:p w14:paraId="7D350259">
      <w:pPr>
        <w:spacing w:line="360" w:lineRule="auto"/>
        <w:ind w:firstLine="120"/>
        <w:rPr>
          <w:rFonts w:hint="eastAsia" w:ascii="宋体" w:hAnsi="宋体"/>
          <w:bCs/>
          <w:color w:val="auto"/>
          <w:sz w:val="24"/>
          <w:szCs w:val="24"/>
          <w:highlight w:val="none"/>
        </w:rPr>
      </w:pPr>
      <w:r>
        <w:rPr>
          <w:rFonts w:hint="eastAsia" w:ascii="宋体" w:hAnsi="宋体"/>
          <w:bCs/>
          <w:color w:val="auto"/>
          <w:sz w:val="24"/>
          <w:szCs w:val="24"/>
          <w:highlight w:val="none"/>
        </w:rPr>
        <w:t>投标人全称（CA公章）： </w:t>
      </w:r>
    </w:p>
    <w:p w14:paraId="15235CFA">
      <w:pPr>
        <w:spacing w:line="360" w:lineRule="auto"/>
        <w:ind w:firstLine="120"/>
        <w:rPr>
          <w:rFonts w:hint="eastAsia" w:ascii="宋体" w:hAnsi="宋体"/>
          <w:bCs/>
          <w:color w:val="auto"/>
          <w:sz w:val="24"/>
          <w:szCs w:val="24"/>
          <w:highlight w:val="none"/>
        </w:rPr>
      </w:pPr>
      <w:r>
        <w:rPr>
          <w:rFonts w:hint="eastAsia" w:ascii="宋体" w:hAnsi="宋体"/>
          <w:bCs/>
          <w:color w:val="auto"/>
          <w:sz w:val="24"/>
          <w:szCs w:val="24"/>
          <w:highlight w:val="none"/>
        </w:rPr>
        <w:t>项目编号：  </w:t>
      </w:r>
    </w:p>
    <w:tbl>
      <w:tblPr>
        <w:tblStyle w:val="11"/>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98"/>
        <w:gridCol w:w="4886"/>
      </w:tblGrid>
      <w:tr w14:paraId="59CB6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098" w:type="dxa"/>
            <w:noWrap w:val="0"/>
            <w:vAlign w:val="center"/>
          </w:tcPr>
          <w:p w14:paraId="613A0D6B">
            <w:pPr>
              <w:keepNext w:val="0"/>
              <w:keepLines w:val="0"/>
              <w:suppressLineNumbers w:val="0"/>
              <w:spacing w:before="0" w:beforeAutospacing="0" w:after="0" w:afterAutospacing="0"/>
              <w:ind w:left="0" w:right="0"/>
              <w:jc w:val="center"/>
              <w:rPr>
                <w:rFonts w:hint="eastAsia" w:ascii="宋体" w:hAnsi="宋体"/>
                <w:b/>
                <w:bCs/>
                <w:color w:val="auto"/>
                <w:sz w:val="24"/>
                <w:szCs w:val="24"/>
                <w:highlight w:val="none"/>
              </w:rPr>
            </w:pPr>
            <w:r>
              <w:rPr>
                <w:rFonts w:hint="eastAsia" w:ascii="宋体" w:hAnsi="宋体"/>
                <w:b/>
                <w:bCs/>
                <w:color w:val="auto"/>
                <w:sz w:val="24"/>
                <w:szCs w:val="24"/>
                <w:highlight w:val="none"/>
              </w:rPr>
              <w:t>项目名称</w:t>
            </w:r>
          </w:p>
        </w:tc>
        <w:tc>
          <w:tcPr>
            <w:tcW w:w="4886" w:type="dxa"/>
            <w:noWrap w:val="0"/>
            <w:vAlign w:val="center"/>
          </w:tcPr>
          <w:p w14:paraId="16772E60">
            <w:pPr>
              <w:keepNext w:val="0"/>
              <w:keepLines w:val="0"/>
              <w:suppressLineNumbers w:val="0"/>
              <w:spacing w:before="0" w:beforeAutospacing="0" w:after="0" w:afterAutospacing="0"/>
              <w:ind w:left="0" w:right="0"/>
              <w:jc w:val="center"/>
              <w:rPr>
                <w:rFonts w:hint="eastAsia" w:ascii="宋体" w:hAnsi="宋体"/>
                <w:b/>
                <w:bCs/>
                <w:color w:val="auto"/>
                <w:sz w:val="24"/>
                <w:szCs w:val="24"/>
                <w:highlight w:val="none"/>
              </w:rPr>
            </w:pPr>
            <w:r>
              <w:rPr>
                <w:rFonts w:hint="eastAsia" w:ascii="宋体" w:hAnsi="宋体"/>
                <w:bCs/>
                <w:color w:val="auto"/>
                <w:sz w:val="24"/>
                <w:szCs w:val="24"/>
                <w:highlight w:val="none"/>
                <w:lang w:eastAsia="zh-CN"/>
              </w:rPr>
              <w:t>2026年度河道专项治理服务</w:t>
            </w:r>
          </w:p>
        </w:tc>
      </w:tr>
      <w:tr w14:paraId="45147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3" w:hRule="atLeast"/>
          <w:jc w:val="center"/>
        </w:trPr>
        <w:tc>
          <w:tcPr>
            <w:tcW w:w="5098" w:type="dxa"/>
            <w:noWrap w:val="0"/>
            <w:vAlign w:val="center"/>
          </w:tcPr>
          <w:p w14:paraId="57A98CD8">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投标报价</w:t>
            </w:r>
          </w:p>
          <w:p w14:paraId="3E6BB0FF">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4"/>
                <w:szCs w:val="20"/>
                <w:highlight w:val="none"/>
                <w:lang w:val="en-US" w:eastAsia="zh-CN" w:bidi="ar-SA"/>
              </w:rPr>
            </w:pPr>
            <w:r>
              <w:rPr>
                <w:rFonts w:hint="eastAsia" w:ascii="宋体" w:hAnsi="宋体" w:eastAsia="宋体" w:cs="宋体"/>
                <w:bCs/>
                <w:color w:val="auto"/>
                <w:sz w:val="24"/>
                <w:szCs w:val="20"/>
                <w:highlight w:val="none"/>
              </w:rPr>
              <w:t>（人民币）</w:t>
            </w:r>
          </w:p>
        </w:tc>
        <w:tc>
          <w:tcPr>
            <w:tcW w:w="4886" w:type="dxa"/>
            <w:noWrap w:val="0"/>
            <w:vAlign w:val="center"/>
          </w:tcPr>
          <w:p w14:paraId="378B2A47">
            <w:pPr>
              <w:pStyle w:val="21"/>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lang w:eastAsia="zh-CN"/>
              </w:rPr>
              <w:t>大写：</w:t>
            </w:r>
            <w:r>
              <w:rPr>
                <w:rFonts w:hint="eastAsia" w:ascii="宋体" w:hAnsi="宋体" w:eastAsia="宋体" w:cs="宋体"/>
                <w:color w:val="auto"/>
                <w:sz w:val="24"/>
                <w:szCs w:val="20"/>
                <w:highlight w:val="none"/>
                <w:u w:val="single"/>
                <w:lang w:eastAsia="zh-CN"/>
              </w:rPr>
              <w:t xml:space="preserve">                 </w:t>
            </w:r>
          </w:p>
          <w:p w14:paraId="07F69B85">
            <w:pPr>
              <w:pStyle w:val="21"/>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0"/>
                <w:highlight w:val="none"/>
                <w:u w:val="single"/>
                <w:lang w:val="en-US" w:eastAsia="en-US" w:bidi="ar-SA"/>
              </w:rPr>
            </w:pPr>
            <w:r>
              <w:rPr>
                <w:rFonts w:hint="eastAsia" w:ascii="宋体" w:hAnsi="宋体" w:eastAsia="宋体" w:cs="宋体"/>
                <w:color w:val="auto"/>
                <w:sz w:val="24"/>
                <w:szCs w:val="20"/>
                <w:highlight w:val="none"/>
                <w:lang w:eastAsia="zh-CN"/>
              </w:rPr>
              <w:t>小写：</w:t>
            </w:r>
            <w:r>
              <w:rPr>
                <w:rFonts w:hint="eastAsia" w:ascii="宋体" w:hAnsi="宋体" w:eastAsia="宋体" w:cs="宋体"/>
                <w:color w:val="auto"/>
                <w:sz w:val="24"/>
                <w:szCs w:val="20"/>
                <w:highlight w:val="none"/>
                <w:u w:val="single"/>
                <w:lang w:eastAsia="zh-CN"/>
              </w:rPr>
              <w:t xml:space="preserve">                 </w:t>
            </w:r>
            <w:r>
              <w:rPr>
                <w:rFonts w:hint="eastAsia" w:ascii="宋体" w:hAnsi="宋体" w:eastAsia="宋体" w:cs="宋体"/>
                <w:color w:val="auto"/>
                <w:sz w:val="24"/>
                <w:szCs w:val="20"/>
                <w:highlight w:val="none"/>
                <w:lang w:eastAsia="zh-CN"/>
              </w:rPr>
              <w:t>元</w:t>
            </w:r>
          </w:p>
        </w:tc>
      </w:tr>
      <w:tr w14:paraId="3FB96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098" w:type="dxa"/>
            <w:noWrap w:val="0"/>
            <w:vAlign w:val="center"/>
          </w:tcPr>
          <w:p w14:paraId="0955C480">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4"/>
                <w:szCs w:val="20"/>
                <w:highlight w:val="none"/>
                <w:lang w:val="en-US" w:eastAsia="zh-CN" w:bidi="ar-SA"/>
              </w:rPr>
            </w:pPr>
            <w:r>
              <w:rPr>
                <w:rFonts w:hint="eastAsia" w:ascii="宋体" w:hAnsi="宋体" w:eastAsia="宋体" w:cs="宋体"/>
                <w:bCs/>
                <w:color w:val="auto"/>
                <w:sz w:val="24"/>
                <w:szCs w:val="20"/>
                <w:highlight w:val="none"/>
              </w:rPr>
              <w:t>合同履行期限</w:t>
            </w:r>
          </w:p>
        </w:tc>
        <w:tc>
          <w:tcPr>
            <w:tcW w:w="4886" w:type="dxa"/>
            <w:noWrap w:val="0"/>
            <w:vAlign w:val="center"/>
          </w:tcPr>
          <w:p w14:paraId="67407646">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8"/>
                <w:highlight w:val="none"/>
                <w:lang w:val="en-US" w:eastAsia="zh-CN" w:bidi="ar-SA"/>
              </w:rPr>
            </w:pPr>
          </w:p>
        </w:tc>
      </w:tr>
      <w:tr w14:paraId="7CF3B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098" w:type="dxa"/>
            <w:noWrap w:val="0"/>
            <w:vAlign w:val="center"/>
          </w:tcPr>
          <w:p w14:paraId="2E7EEDEC">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4"/>
                <w:szCs w:val="20"/>
                <w:highlight w:val="none"/>
                <w:lang w:val="en-US" w:eastAsia="zh-CN" w:bidi="ar-SA"/>
              </w:rPr>
            </w:pPr>
            <w:r>
              <w:rPr>
                <w:rFonts w:hint="eastAsia" w:ascii="宋体" w:hAnsi="宋体" w:eastAsia="宋体" w:cs="宋体"/>
                <w:bCs/>
                <w:color w:val="auto"/>
                <w:sz w:val="24"/>
                <w:szCs w:val="20"/>
                <w:highlight w:val="none"/>
              </w:rPr>
              <w:t>项目负责人</w:t>
            </w:r>
          </w:p>
        </w:tc>
        <w:tc>
          <w:tcPr>
            <w:tcW w:w="4886" w:type="dxa"/>
            <w:noWrap w:val="0"/>
            <w:vAlign w:val="center"/>
          </w:tcPr>
          <w:p w14:paraId="71FF5071">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8"/>
                <w:highlight w:val="none"/>
                <w:lang w:val="en-US" w:eastAsia="zh-CN" w:bidi="ar-SA"/>
              </w:rPr>
            </w:pPr>
          </w:p>
        </w:tc>
      </w:tr>
      <w:tr w14:paraId="31AA9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098" w:type="dxa"/>
            <w:noWrap w:val="0"/>
            <w:vAlign w:val="center"/>
          </w:tcPr>
          <w:p w14:paraId="1D878792">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Cs/>
                <w:color w:val="auto"/>
                <w:sz w:val="24"/>
                <w:szCs w:val="20"/>
                <w:highlight w:val="none"/>
              </w:rPr>
              <w:t>是否属于小、微型企业/监狱企业/残疾人福利性单位</w:t>
            </w:r>
          </w:p>
        </w:tc>
        <w:tc>
          <w:tcPr>
            <w:tcW w:w="4886" w:type="dxa"/>
            <w:noWrap w:val="0"/>
            <w:vAlign w:val="center"/>
          </w:tcPr>
          <w:p w14:paraId="47C91637">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8"/>
                <w:highlight w:val="none"/>
                <w:lang w:val="en-US" w:eastAsia="zh-CN" w:bidi="ar-SA"/>
              </w:rPr>
            </w:pPr>
          </w:p>
        </w:tc>
      </w:tr>
    </w:tbl>
    <w:p w14:paraId="1FD8AD9B">
      <w:pPr>
        <w:spacing w:line="360" w:lineRule="auto"/>
        <w:rPr>
          <w:rFonts w:hint="eastAsia" w:ascii="宋体" w:hAnsi="宋体"/>
          <w:b/>
          <w:bCs/>
          <w:color w:val="auto"/>
          <w:sz w:val="24"/>
          <w:szCs w:val="24"/>
          <w:highlight w:val="none"/>
        </w:rPr>
      </w:pPr>
    </w:p>
    <w:p w14:paraId="3823690D">
      <w:pPr>
        <w:spacing w:line="360" w:lineRule="auto"/>
        <w:rPr>
          <w:rFonts w:hint="eastAsia" w:ascii="宋体" w:hAnsi="宋体"/>
          <w:b/>
          <w:bCs/>
          <w:color w:val="auto"/>
          <w:sz w:val="24"/>
          <w:szCs w:val="24"/>
          <w:highlight w:val="none"/>
        </w:rPr>
      </w:pPr>
    </w:p>
    <w:p w14:paraId="345D21FF">
      <w:pPr>
        <w:spacing w:line="360" w:lineRule="auto"/>
        <w:rPr>
          <w:rFonts w:ascii="宋体" w:hAnsi="宋体"/>
          <w:color w:val="auto"/>
          <w:sz w:val="24"/>
          <w:szCs w:val="24"/>
          <w:highlight w:val="none"/>
        </w:rPr>
      </w:pPr>
      <w:r>
        <w:rPr>
          <w:rFonts w:hint="eastAsia" w:ascii="宋体" w:hAnsi="宋体"/>
          <w:b/>
          <w:bCs/>
          <w:color w:val="auto"/>
          <w:sz w:val="24"/>
          <w:szCs w:val="24"/>
          <w:highlight w:val="none"/>
        </w:rPr>
        <w:t>法定代表人或法定代表人授权代表签字</w:t>
      </w:r>
      <w:r>
        <w:rPr>
          <w:rFonts w:hint="eastAsia" w:ascii="宋体" w:hAnsi="宋体"/>
          <w:b/>
          <w:bCs/>
          <w:color w:val="auto"/>
          <w:sz w:val="24"/>
          <w:szCs w:val="24"/>
          <w:highlight w:val="none"/>
          <w:lang w:val="en-US" w:eastAsia="zh-CN"/>
        </w:rPr>
        <w:t>或盖章</w:t>
      </w:r>
      <w:r>
        <w:rPr>
          <w:rFonts w:hint="eastAsia" w:ascii="宋体" w:hAnsi="宋体"/>
          <w:b/>
          <w:bCs/>
          <w:color w:val="auto"/>
          <w:sz w:val="24"/>
          <w:szCs w:val="24"/>
          <w:highlight w:val="none"/>
        </w:rPr>
        <w:t>：              日期：   年   月   日</w:t>
      </w:r>
    </w:p>
    <w:p w14:paraId="2980A33F">
      <w:pPr>
        <w:spacing w:before="5"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投标报价应包括调研费、劳务费、耗材费、餐旅费及中标单位为完成本采购文件规定的内容所需发生的直接成本、间接成本、利润、税金及相关行政费用等一切费用，凡未列入的，将被认为均已包含在投标报价中，今后不得以任何理由追加或调整。</w:t>
      </w:r>
    </w:p>
    <w:p w14:paraId="68DFEB17">
      <w:pPr>
        <w:widowControl/>
        <w:spacing w:line="440" w:lineRule="exact"/>
        <w:jc w:val="left"/>
        <w:rPr>
          <w:rFonts w:hint="eastAsia" w:ascii="宋体" w:hAnsi="宋体"/>
          <w:b/>
          <w:color w:val="auto"/>
          <w:sz w:val="28"/>
          <w:szCs w:val="28"/>
          <w:highlight w:val="none"/>
        </w:rPr>
      </w:pPr>
    </w:p>
    <w:p w14:paraId="4782F5BD">
      <w:pPr>
        <w:pStyle w:val="3"/>
        <w:bidi w:val="0"/>
        <w:ind w:firstLine="1520"/>
        <w:rPr>
          <w:rFonts w:hint="eastAsia" w:cs="Times New Roman"/>
          <w:color w:val="auto"/>
          <w:highlight w:val="none"/>
          <w:lang w:eastAsia="zh-CN"/>
        </w:rPr>
        <w:sectPr>
          <w:headerReference r:id="rId13" w:type="first"/>
          <w:headerReference r:id="rId12" w:type="default"/>
          <w:footerReference r:id="rId14" w:type="default"/>
          <w:pgSz w:w="11906" w:h="16838"/>
          <w:pgMar w:top="1440" w:right="1077" w:bottom="1440" w:left="1077" w:header="624" w:footer="794" w:gutter="0"/>
          <w:cols w:space="720" w:num="1"/>
          <w:titlePg/>
          <w:docGrid w:linePitch="360" w:charSpace="0"/>
        </w:sectPr>
      </w:pPr>
    </w:p>
    <w:p w14:paraId="6302D9E5">
      <w:pPr>
        <w:pStyle w:val="3"/>
        <w:bidi w:val="0"/>
        <w:ind w:firstLine="1520"/>
        <w:rPr>
          <w:rFonts w:hint="eastAsia" w:eastAsia="宋体" w:cs="Times New Roman"/>
          <w:color w:val="auto"/>
          <w:highlight w:val="none"/>
        </w:rPr>
      </w:pPr>
      <w:r>
        <w:rPr>
          <w:rFonts w:hint="eastAsia" w:cs="Times New Roman"/>
          <w:color w:val="auto"/>
          <w:highlight w:val="none"/>
          <w:lang w:eastAsia="zh-CN"/>
        </w:rPr>
        <w:t>（</w:t>
      </w:r>
      <w:r>
        <w:rPr>
          <w:rFonts w:hint="eastAsia" w:cs="Times New Roman"/>
          <w:color w:val="auto"/>
          <w:highlight w:val="none"/>
          <w:lang w:val="en-US" w:eastAsia="zh-CN"/>
        </w:rPr>
        <w:t>六</w:t>
      </w:r>
      <w:r>
        <w:rPr>
          <w:rFonts w:hint="eastAsia" w:cs="Times New Roman"/>
          <w:color w:val="auto"/>
          <w:highlight w:val="none"/>
          <w:lang w:eastAsia="zh-CN"/>
        </w:rPr>
        <w:t>）</w:t>
      </w:r>
      <w:r>
        <w:rPr>
          <w:rFonts w:hint="eastAsia" w:eastAsia="宋体" w:cs="Times New Roman"/>
          <w:color w:val="auto"/>
          <w:highlight w:val="none"/>
        </w:rPr>
        <w:t>分项报价表</w:t>
      </w:r>
    </w:p>
    <w:p w14:paraId="0DD6CA7D">
      <w:pPr>
        <w:spacing w:line="44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分项报价表</w:t>
      </w:r>
    </w:p>
    <w:p w14:paraId="1FCEF125">
      <w:pPr>
        <w:spacing w:line="440" w:lineRule="exact"/>
        <w:rPr>
          <w:rFonts w:hint="eastAsia" w:ascii="宋体" w:hAnsi="宋体" w:eastAsia="宋体" w:cs="宋体"/>
          <w:bCs/>
          <w:color w:val="auto"/>
          <w:sz w:val="24"/>
          <w:szCs w:val="24"/>
          <w:highlight w:val="none"/>
        </w:rPr>
      </w:pPr>
      <w:bookmarkStart w:id="104" w:name="_Hlk43651156"/>
      <w:r>
        <w:rPr>
          <w:rFonts w:hint="eastAsia" w:ascii="宋体" w:hAnsi="宋体" w:eastAsia="宋体" w:cs="宋体"/>
          <w:bCs/>
          <w:color w:val="auto"/>
          <w:sz w:val="24"/>
          <w:szCs w:val="24"/>
          <w:highlight w:val="none"/>
        </w:rPr>
        <w:t>投标人名称（盖章）                                   采购项目编号：</w:t>
      </w:r>
      <w:bookmarkEnd w:id="104"/>
    </w:p>
    <w:tbl>
      <w:tblPr>
        <w:tblStyle w:val="11"/>
        <w:tblW w:w="98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0"/>
        <w:gridCol w:w="2720"/>
        <w:gridCol w:w="992"/>
        <w:gridCol w:w="1134"/>
        <w:gridCol w:w="1525"/>
        <w:gridCol w:w="1503"/>
        <w:gridCol w:w="1484"/>
      </w:tblGrid>
      <w:tr w14:paraId="5FCD1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90" w:hRule="atLeast"/>
          <w:jc w:val="center"/>
        </w:trPr>
        <w:tc>
          <w:tcPr>
            <w:tcW w:w="530" w:type="dxa"/>
            <w:noWrap w:val="0"/>
            <w:tcMar>
              <w:top w:w="15" w:type="dxa"/>
              <w:left w:w="15" w:type="dxa"/>
              <w:bottom w:w="0" w:type="dxa"/>
              <w:right w:w="15" w:type="dxa"/>
            </w:tcMar>
            <w:vAlign w:val="center"/>
          </w:tcPr>
          <w:p w14:paraId="4B69E4B6">
            <w:pPr>
              <w:spacing w:before="5"/>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2720" w:type="dxa"/>
            <w:noWrap w:val="0"/>
            <w:tcMar>
              <w:top w:w="15" w:type="dxa"/>
              <w:left w:w="15" w:type="dxa"/>
              <w:bottom w:w="0" w:type="dxa"/>
              <w:right w:w="15" w:type="dxa"/>
            </w:tcMar>
            <w:vAlign w:val="center"/>
          </w:tcPr>
          <w:p w14:paraId="54FF939C">
            <w:pPr>
              <w:spacing w:before="5"/>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名称</w:t>
            </w:r>
          </w:p>
        </w:tc>
        <w:tc>
          <w:tcPr>
            <w:tcW w:w="992" w:type="dxa"/>
            <w:noWrap w:val="0"/>
            <w:vAlign w:val="center"/>
          </w:tcPr>
          <w:p w14:paraId="78676B35">
            <w:pPr>
              <w:spacing w:before="5"/>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单位</w:t>
            </w:r>
          </w:p>
        </w:tc>
        <w:tc>
          <w:tcPr>
            <w:tcW w:w="1134" w:type="dxa"/>
            <w:noWrap w:val="0"/>
            <w:tcMar>
              <w:top w:w="15" w:type="dxa"/>
              <w:left w:w="15" w:type="dxa"/>
              <w:bottom w:w="0" w:type="dxa"/>
              <w:right w:w="15" w:type="dxa"/>
            </w:tcMar>
            <w:vAlign w:val="center"/>
          </w:tcPr>
          <w:p w14:paraId="28BDAAAD">
            <w:pPr>
              <w:spacing w:before="5"/>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数量</w:t>
            </w:r>
          </w:p>
        </w:tc>
        <w:tc>
          <w:tcPr>
            <w:tcW w:w="1525" w:type="dxa"/>
            <w:noWrap w:val="0"/>
            <w:vAlign w:val="center"/>
          </w:tcPr>
          <w:p w14:paraId="25502956">
            <w:pPr>
              <w:spacing w:before="5"/>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单价（元）</w:t>
            </w:r>
          </w:p>
        </w:tc>
        <w:tc>
          <w:tcPr>
            <w:tcW w:w="1503" w:type="dxa"/>
            <w:noWrap w:val="0"/>
            <w:vAlign w:val="center"/>
          </w:tcPr>
          <w:p w14:paraId="7CA852B9">
            <w:pPr>
              <w:spacing w:before="5"/>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合计（元）</w:t>
            </w:r>
          </w:p>
        </w:tc>
        <w:tc>
          <w:tcPr>
            <w:tcW w:w="1484" w:type="dxa"/>
            <w:noWrap w:val="0"/>
            <w:vAlign w:val="center"/>
          </w:tcPr>
          <w:p w14:paraId="4F6D3040">
            <w:pPr>
              <w:spacing w:before="5"/>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tc>
      </w:tr>
      <w:tr w14:paraId="2555C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530" w:type="dxa"/>
            <w:noWrap w:val="0"/>
            <w:tcMar>
              <w:top w:w="15" w:type="dxa"/>
              <w:left w:w="15" w:type="dxa"/>
              <w:bottom w:w="0" w:type="dxa"/>
              <w:right w:w="15" w:type="dxa"/>
            </w:tcMar>
            <w:vAlign w:val="center"/>
          </w:tcPr>
          <w:p w14:paraId="0D09564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720" w:type="dxa"/>
            <w:noWrap w:val="0"/>
            <w:tcMar>
              <w:top w:w="15" w:type="dxa"/>
              <w:left w:w="15" w:type="dxa"/>
              <w:bottom w:w="0" w:type="dxa"/>
              <w:right w:w="15" w:type="dxa"/>
            </w:tcMar>
            <w:vAlign w:val="center"/>
          </w:tcPr>
          <w:p w14:paraId="05D57019">
            <w:pPr>
              <w:spacing w:line="300" w:lineRule="exact"/>
              <w:rPr>
                <w:rFonts w:hint="eastAsia" w:ascii="宋体" w:hAnsi="宋体" w:eastAsia="宋体" w:cs="宋体"/>
                <w:color w:val="auto"/>
                <w:sz w:val="24"/>
                <w:szCs w:val="24"/>
                <w:highlight w:val="none"/>
              </w:rPr>
            </w:pPr>
          </w:p>
        </w:tc>
        <w:tc>
          <w:tcPr>
            <w:tcW w:w="992" w:type="dxa"/>
            <w:noWrap w:val="0"/>
            <w:vAlign w:val="center"/>
          </w:tcPr>
          <w:p w14:paraId="19E2E4A1">
            <w:pPr>
              <w:jc w:val="center"/>
              <w:rPr>
                <w:rFonts w:hint="eastAsia" w:ascii="宋体" w:hAnsi="宋体" w:eastAsia="宋体" w:cs="宋体"/>
                <w:color w:val="auto"/>
                <w:sz w:val="24"/>
                <w:szCs w:val="24"/>
                <w:highlight w:val="none"/>
              </w:rPr>
            </w:pPr>
          </w:p>
        </w:tc>
        <w:tc>
          <w:tcPr>
            <w:tcW w:w="1134" w:type="dxa"/>
            <w:noWrap w:val="0"/>
            <w:tcMar>
              <w:top w:w="15" w:type="dxa"/>
              <w:left w:w="15" w:type="dxa"/>
              <w:bottom w:w="0" w:type="dxa"/>
              <w:right w:w="15" w:type="dxa"/>
            </w:tcMar>
            <w:vAlign w:val="center"/>
          </w:tcPr>
          <w:p w14:paraId="05AAEFA9">
            <w:pPr>
              <w:jc w:val="center"/>
              <w:rPr>
                <w:rFonts w:hint="eastAsia" w:ascii="宋体" w:hAnsi="宋体" w:eastAsia="宋体" w:cs="宋体"/>
                <w:color w:val="auto"/>
                <w:sz w:val="24"/>
                <w:szCs w:val="24"/>
                <w:highlight w:val="none"/>
              </w:rPr>
            </w:pPr>
          </w:p>
        </w:tc>
        <w:tc>
          <w:tcPr>
            <w:tcW w:w="1525" w:type="dxa"/>
            <w:noWrap w:val="0"/>
            <w:vAlign w:val="center"/>
          </w:tcPr>
          <w:p w14:paraId="6458D8D2">
            <w:pPr>
              <w:jc w:val="center"/>
              <w:rPr>
                <w:rFonts w:hint="eastAsia" w:ascii="宋体" w:hAnsi="宋体" w:eastAsia="宋体" w:cs="宋体"/>
                <w:b/>
                <w:bCs/>
                <w:color w:val="auto"/>
                <w:sz w:val="24"/>
                <w:szCs w:val="24"/>
                <w:highlight w:val="none"/>
              </w:rPr>
            </w:pPr>
          </w:p>
        </w:tc>
        <w:tc>
          <w:tcPr>
            <w:tcW w:w="1503" w:type="dxa"/>
            <w:noWrap w:val="0"/>
            <w:vAlign w:val="center"/>
          </w:tcPr>
          <w:p w14:paraId="34773E5A">
            <w:pPr>
              <w:jc w:val="center"/>
              <w:rPr>
                <w:rFonts w:hint="eastAsia" w:ascii="宋体" w:hAnsi="宋体" w:eastAsia="宋体" w:cs="宋体"/>
                <w:b/>
                <w:bCs/>
                <w:color w:val="auto"/>
                <w:sz w:val="24"/>
                <w:szCs w:val="24"/>
                <w:highlight w:val="none"/>
              </w:rPr>
            </w:pPr>
          </w:p>
        </w:tc>
        <w:tc>
          <w:tcPr>
            <w:tcW w:w="1484" w:type="dxa"/>
            <w:noWrap w:val="0"/>
            <w:vAlign w:val="center"/>
          </w:tcPr>
          <w:p w14:paraId="6A3D5535">
            <w:pPr>
              <w:jc w:val="center"/>
              <w:rPr>
                <w:rFonts w:hint="eastAsia" w:ascii="宋体" w:hAnsi="宋体" w:eastAsia="宋体" w:cs="宋体"/>
                <w:b/>
                <w:bCs/>
                <w:color w:val="auto"/>
                <w:sz w:val="24"/>
                <w:szCs w:val="24"/>
                <w:highlight w:val="none"/>
              </w:rPr>
            </w:pPr>
          </w:p>
        </w:tc>
      </w:tr>
      <w:tr w14:paraId="2CC38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530" w:type="dxa"/>
            <w:noWrap w:val="0"/>
            <w:tcMar>
              <w:top w:w="15" w:type="dxa"/>
              <w:left w:w="15" w:type="dxa"/>
              <w:bottom w:w="0" w:type="dxa"/>
              <w:right w:w="15" w:type="dxa"/>
            </w:tcMar>
            <w:vAlign w:val="center"/>
          </w:tcPr>
          <w:p w14:paraId="6D9127C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720" w:type="dxa"/>
            <w:tcBorders>
              <w:top w:val="single" w:color="auto" w:sz="4" w:space="0"/>
              <w:bottom w:val="single" w:color="auto" w:sz="4" w:space="0"/>
              <w:right w:val="single" w:color="auto" w:sz="4" w:space="0"/>
            </w:tcBorders>
            <w:noWrap w:val="0"/>
            <w:tcMar>
              <w:top w:w="15" w:type="dxa"/>
              <w:left w:w="15" w:type="dxa"/>
              <w:bottom w:w="0" w:type="dxa"/>
              <w:right w:w="15" w:type="dxa"/>
            </w:tcMar>
            <w:vAlign w:val="center"/>
          </w:tcPr>
          <w:p w14:paraId="19D3F687">
            <w:pPr>
              <w:spacing w:line="300" w:lineRule="exact"/>
              <w:rPr>
                <w:rFonts w:hint="eastAsia" w:ascii="宋体" w:hAnsi="宋体" w:eastAsia="宋体" w:cs="宋体"/>
                <w:color w:val="auto"/>
                <w:sz w:val="24"/>
                <w:szCs w:val="24"/>
                <w:highlight w:val="none"/>
              </w:rPr>
            </w:pPr>
          </w:p>
        </w:tc>
        <w:tc>
          <w:tcPr>
            <w:tcW w:w="992" w:type="dxa"/>
            <w:noWrap w:val="0"/>
            <w:vAlign w:val="center"/>
          </w:tcPr>
          <w:p w14:paraId="16F75CAD">
            <w:pPr>
              <w:jc w:val="center"/>
              <w:rPr>
                <w:rFonts w:hint="eastAsia" w:ascii="宋体" w:hAnsi="宋体" w:eastAsia="宋体" w:cs="宋体"/>
                <w:color w:val="auto"/>
                <w:sz w:val="24"/>
                <w:szCs w:val="24"/>
                <w:highlight w:val="none"/>
              </w:rPr>
            </w:pPr>
          </w:p>
        </w:tc>
        <w:tc>
          <w:tcPr>
            <w:tcW w:w="1134" w:type="dxa"/>
            <w:noWrap w:val="0"/>
            <w:tcMar>
              <w:top w:w="15" w:type="dxa"/>
              <w:left w:w="15" w:type="dxa"/>
              <w:bottom w:w="0" w:type="dxa"/>
              <w:right w:w="15" w:type="dxa"/>
            </w:tcMar>
            <w:vAlign w:val="center"/>
          </w:tcPr>
          <w:p w14:paraId="55A0183C">
            <w:pPr>
              <w:jc w:val="center"/>
              <w:rPr>
                <w:rFonts w:hint="eastAsia" w:ascii="宋体" w:hAnsi="宋体" w:eastAsia="宋体" w:cs="宋体"/>
                <w:color w:val="auto"/>
                <w:sz w:val="24"/>
                <w:szCs w:val="24"/>
                <w:highlight w:val="none"/>
              </w:rPr>
            </w:pPr>
          </w:p>
        </w:tc>
        <w:tc>
          <w:tcPr>
            <w:tcW w:w="1525" w:type="dxa"/>
            <w:noWrap w:val="0"/>
            <w:vAlign w:val="center"/>
          </w:tcPr>
          <w:p w14:paraId="4DE5A94E">
            <w:pPr>
              <w:jc w:val="center"/>
              <w:rPr>
                <w:rFonts w:hint="eastAsia" w:ascii="宋体" w:hAnsi="宋体" w:eastAsia="宋体" w:cs="宋体"/>
                <w:b/>
                <w:bCs/>
                <w:color w:val="auto"/>
                <w:sz w:val="24"/>
                <w:szCs w:val="24"/>
                <w:highlight w:val="none"/>
              </w:rPr>
            </w:pPr>
          </w:p>
        </w:tc>
        <w:tc>
          <w:tcPr>
            <w:tcW w:w="1503" w:type="dxa"/>
            <w:noWrap w:val="0"/>
            <w:vAlign w:val="center"/>
          </w:tcPr>
          <w:p w14:paraId="5C93A472">
            <w:pPr>
              <w:jc w:val="center"/>
              <w:rPr>
                <w:rFonts w:hint="eastAsia" w:ascii="宋体" w:hAnsi="宋体" w:eastAsia="宋体" w:cs="宋体"/>
                <w:b/>
                <w:bCs/>
                <w:color w:val="auto"/>
                <w:sz w:val="24"/>
                <w:szCs w:val="24"/>
                <w:highlight w:val="none"/>
              </w:rPr>
            </w:pPr>
          </w:p>
        </w:tc>
        <w:tc>
          <w:tcPr>
            <w:tcW w:w="1484" w:type="dxa"/>
            <w:noWrap w:val="0"/>
            <w:vAlign w:val="center"/>
          </w:tcPr>
          <w:p w14:paraId="4C414703">
            <w:pPr>
              <w:jc w:val="center"/>
              <w:rPr>
                <w:rFonts w:hint="eastAsia" w:ascii="宋体" w:hAnsi="宋体" w:eastAsia="宋体" w:cs="宋体"/>
                <w:b/>
                <w:bCs/>
                <w:color w:val="auto"/>
                <w:sz w:val="24"/>
                <w:szCs w:val="24"/>
                <w:highlight w:val="none"/>
              </w:rPr>
            </w:pPr>
          </w:p>
        </w:tc>
      </w:tr>
      <w:tr w14:paraId="24523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530" w:type="dxa"/>
            <w:noWrap w:val="0"/>
            <w:tcMar>
              <w:top w:w="15" w:type="dxa"/>
              <w:left w:w="15" w:type="dxa"/>
              <w:bottom w:w="0" w:type="dxa"/>
              <w:right w:w="15" w:type="dxa"/>
            </w:tcMar>
            <w:vAlign w:val="center"/>
          </w:tcPr>
          <w:p w14:paraId="311083C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720" w:type="dxa"/>
            <w:noWrap w:val="0"/>
            <w:tcMar>
              <w:top w:w="15" w:type="dxa"/>
              <w:left w:w="15" w:type="dxa"/>
              <w:bottom w:w="0" w:type="dxa"/>
              <w:right w:w="15" w:type="dxa"/>
            </w:tcMar>
            <w:vAlign w:val="center"/>
          </w:tcPr>
          <w:p w14:paraId="5DF81921">
            <w:pPr>
              <w:spacing w:line="300" w:lineRule="exact"/>
              <w:rPr>
                <w:rFonts w:hint="eastAsia" w:ascii="宋体" w:hAnsi="宋体" w:eastAsia="宋体" w:cs="宋体"/>
                <w:color w:val="auto"/>
                <w:sz w:val="24"/>
                <w:szCs w:val="24"/>
                <w:highlight w:val="none"/>
              </w:rPr>
            </w:pPr>
          </w:p>
        </w:tc>
        <w:tc>
          <w:tcPr>
            <w:tcW w:w="992" w:type="dxa"/>
            <w:noWrap w:val="0"/>
            <w:vAlign w:val="center"/>
          </w:tcPr>
          <w:p w14:paraId="39B3A20F">
            <w:pPr>
              <w:jc w:val="center"/>
              <w:rPr>
                <w:rFonts w:hint="eastAsia" w:ascii="宋体" w:hAnsi="宋体" w:eastAsia="宋体" w:cs="宋体"/>
                <w:color w:val="auto"/>
                <w:sz w:val="24"/>
                <w:szCs w:val="24"/>
                <w:highlight w:val="none"/>
              </w:rPr>
            </w:pPr>
          </w:p>
        </w:tc>
        <w:tc>
          <w:tcPr>
            <w:tcW w:w="1134" w:type="dxa"/>
            <w:noWrap w:val="0"/>
            <w:tcMar>
              <w:top w:w="15" w:type="dxa"/>
              <w:left w:w="15" w:type="dxa"/>
              <w:bottom w:w="0" w:type="dxa"/>
              <w:right w:w="15" w:type="dxa"/>
            </w:tcMar>
            <w:vAlign w:val="center"/>
          </w:tcPr>
          <w:p w14:paraId="264F6E4D">
            <w:pPr>
              <w:jc w:val="center"/>
              <w:rPr>
                <w:rFonts w:hint="eastAsia" w:ascii="宋体" w:hAnsi="宋体" w:eastAsia="宋体" w:cs="宋体"/>
                <w:color w:val="auto"/>
                <w:sz w:val="24"/>
                <w:szCs w:val="24"/>
                <w:highlight w:val="none"/>
              </w:rPr>
            </w:pPr>
          </w:p>
        </w:tc>
        <w:tc>
          <w:tcPr>
            <w:tcW w:w="1525" w:type="dxa"/>
            <w:noWrap w:val="0"/>
            <w:vAlign w:val="center"/>
          </w:tcPr>
          <w:p w14:paraId="38C1F958">
            <w:pPr>
              <w:jc w:val="center"/>
              <w:rPr>
                <w:rFonts w:hint="eastAsia" w:ascii="宋体" w:hAnsi="宋体" w:eastAsia="宋体" w:cs="宋体"/>
                <w:b/>
                <w:bCs/>
                <w:color w:val="auto"/>
                <w:sz w:val="24"/>
                <w:szCs w:val="24"/>
                <w:highlight w:val="none"/>
              </w:rPr>
            </w:pPr>
          </w:p>
        </w:tc>
        <w:tc>
          <w:tcPr>
            <w:tcW w:w="1503" w:type="dxa"/>
            <w:noWrap w:val="0"/>
            <w:vAlign w:val="center"/>
          </w:tcPr>
          <w:p w14:paraId="17A13CCA">
            <w:pPr>
              <w:jc w:val="center"/>
              <w:rPr>
                <w:rFonts w:hint="eastAsia" w:ascii="宋体" w:hAnsi="宋体" w:eastAsia="宋体" w:cs="宋体"/>
                <w:b/>
                <w:bCs/>
                <w:color w:val="auto"/>
                <w:sz w:val="24"/>
                <w:szCs w:val="24"/>
                <w:highlight w:val="none"/>
              </w:rPr>
            </w:pPr>
          </w:p>
        </w:tc>
        <w:tc>
          <w:tcPr>
            <w:tcW w:w="1484" w:type="dxa"/>
            <w:noWrap w:val="0"/>
            <w:vAlign w:val="center"/>
          </w:tcPr>
          <w:p w14:paraId="421952F8">
            <w:pPr>
              <w:jc w:val="center"/>
              <w:rPr>
                <w:rFonts w:hint="eastAsia" w:ascii="宋体" w:hAnsi="宋体" w:eastAsia="宋体" w:cs="宋体"/>
                <w:b/>
                <w:bCs/>
                <w:color w:val="auto"/>
                <w:sz w:val="24"/>
                <w:szCs w:val="24"/>
                <w:highlight w:val="none"/>
              </w:rPr>
            </w:pPr>
          </w:p>
        </w:tc>
      </w:tr>
      <w:tr w14:paraId="37D39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530" w:type="dxa"/>
            <w:noWrap w:val="0"/>
            <w:tcMar>
              <w:top w:w="15" w:type="dxa"/>
              <w:left w:w="15" w:type="dxa"/>
              <w:bottom w:w="0" w:type="dxa"/>
              <w:right w:w="15" w:type="dxa"/>
            </w:tcMar>
            <w:vAlign w:val="center"/>
          </w:tcPr>
          <w:p w14:paraId="24DA869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720" w:type="dxa"/>
            <w:noWrap w:val="0"/>
            <w:tcMar>
              <w:top w:w="15" w:type="dxa"/>
              <w:left w:w="15" w:type="dxa"/>
              <w:bottom w:w="0" w:type="dxa"/>
              <w:right w:w="15" w:type="dxa"/>
            </w:tcMar>
            <w:vAlign w:val="center"/>
          </w:tcPr>
          <w:p w14:paraId="56906181">
            <w:pPr>
              <w:spacing w:line="300" w:lineRule="exact"/>
              <w:rPr>
                <w:rFonts w:hint="eastAsia" w:ascii="宋体" w:hAnsi="宋体" w:eastAsia="宋体" w:cs="宋体"/>
                <w:color w:val="auto"/>
                <w:sz w:val="24"/>
                <w:szCs w:val="24"/>
                <w:highlight w:val="none"/>
              </w:rPr>
            </w:pPr>
          </w:p>
        </w:tc>
        <w:tc>
          <w:tcPr>
            <w:tcW w:w="992" w:type="dxa"/>
            <w:noWrap w:val="0"/>
            <w:vAlign w:val="center"/>
          </w:tcPr>
          <w:p w14:paraId="35248BCD">
            <w:pPr>
              <w:jc w:val="center"/>
              <w:rPr>
                <w:rFonts w:hint="eastAsia" w:ascii="宋体" w:hAnsi="宋体" w:eastAsia="宋体" w:cs="宋体"/>
                <w:color w:val="auto"/>
                <w:sz w:val="24"/>
                <w:szCs w:val="24"/>
                <w:highlight w:val="none"/>
              </w:rPr>
            </w:pPr>
          </w:p>
        </w:tc>
        <w:tc>
          <w:tcPr>
            <w:tcW w:w="1134" w:type="dxa"/>
            <w:noWrap w:val="0"/>
            <w:tcMar>
              <w:top w:w="15" w:type="dxa"/>
              <w:left w:w="15" w:type="dxa"/>
              <w:bottom w:w="0" w:type="dxa"/>
              <w:right w:w="15" w:type="dxa"/>
            </w:tcMar>
            <w:vAlign w:val="center"/>
          </w:tcPr>
          <w:p w14:paraId="74F662F3">
            <w:pPr>
              <w:jc w:val="center"/>
              <w:rPr>
                <w:rFonts w:hint="eastAsia" w:ascii="宋体" w:hAnsi="宋体" w:eastAsia="宋体" w:cs="宋体"/>
                <w:color w:val="auto"/>
                <w:sz w:val="24"/>
                <w:szCs w:val="24"/>
                <w:highlight w:val="none"/>
              </w:rPr>
            </w:pPr>
          </w:p>
        </w:tc>
        <w:tc>
          <w:tcPr>
            <w:tcW w:w="1525" w:type="dxa"/>
            <w:noWrap w:val="0"/>
            <w:vAlign w:val="center"/>
          </w:tcPr>
          <w:p w14:paraId="063E1AA8">
            <w:pPr>
              <w:jc w:val="center"/>
              <w:rPr>
                <w:rFonts w:hint="eastAsia" w:ascii="宋体" w:hAnsi="宋体" w:eastAsia="宋体" w:cs="宋体"/>
                <w:b/>
                <w:bCs/>
                <w:color w:val="auto"/>
                <w:sz w:val="24"/>
                <w:szCs w:val="24"/>
                <w:highlight w:val="none"/>
              </w:rPr>
            </w:pPr>
          </w:p>
        </w:tc>
        <w:tc>
          <w:tcPr>
            <w:tcW w:w="1503" w:type="dxa"/>
            <w:noWrap w:val="0"/>
            <w:vAlign w:val="center"/>
          </w:tcPr>
          <w:p w14:paraId="24B6C414">
            <w:pPr>
              <w:jc w:val="center"/>
              <w:rPr>
                <w:rFonts w:hint="eastAsia" w:ascii="宋体" w:hAnsi="宋体" w:eastAsia="宋体" w:cs="宋体"/>
                <w:b/>
                <w:bCs/>
                <w:color w:val="auto"/>
                <w:sz w:val="24"/>
                <w:szCs w:val="24"/>
                <w:highlight w:val="none"/>
              </w:rPr>
            </w:pPr>
          </w:p>
        </w:tc>
        <w:tc>
          <w:tcPr>
            <w:tcW w:w="1484" w:type="dxa"/>
            <w:noWrap w:val="0"/>
            <w:vAlign w:val="center"/>
          </w:tcPr>
          <w:p w14:paraId="79E190D0">
            <w:pPr>
              <w:jc w:val="center"/>
              <w:rPr>
                <w:rFonts w:hint="eastAsia" w:ascii="宋体" w:hAnsi="宋体" w:eastAsia="宋体" w:cs="宋体"/>
                <w:b/>
                <w:bCs/>
                <w:color w:val="auto"/>
                <w:sz w:val="24"/>
                <w:szCs w:val="24"/>
                <w:highlight w:val="none"/>
              </w:rPr>
            </w:pPr>
          </w:p>
        </w:tc>
      </w:tr>
      <w:tr w14:paraId="5E136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82" w:hRule="atLeast"/>
          <w:jc w:val="center"/>
        </w:trPr>
        <w:tc>
          <w:tcPr>
            <w:tcW w:w="530" w:type="dxa"/>
            <w:noWrap w:val="0"/>
            <w:tcMar>
              <w:top w:w="15" w:type="dxa"/>
              <w:left w:w="15" w:type="dxa"/>
              <w:bottom w:w="0" w:type="dxa"/>
              <w:right w:w="15" w:type="dxa"/>
            </w:tcMar>
            <w:vAlign w:val="center"/>
          </w:tcPr>
          <w:p w14:paraId="3620745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720" w:type="dxa"/>
            <w:noWrap w:val="0"/>
            <w:tcMar>
              <w:top w:w="15" w:type="dxa"/>
              <w:left w:w="15" w:type="dxa"/>
              <w:bottom w:w="0" w:type="dxa"/>
              <w:right w:w="15" w:type="dxa"/>
            </w:tcMar>
            <w:vAlign w:val="center"/>
          </w:tcPr>
          <w:p w14:paraId="59497579">
            <w:pPr>
              <w:spacing w:line="300" w:lineRule="exact"/>
              <w:rPr>
                <w:rFonts w:hint="eastAsia" w:ascii="宋体" w:hAnsi="宋体" w:eastAsia="宋体" w:cs="宋体"/>
                <w:color w:val="auto"/>
                <w:sz w:val="24"/>
                <w:szCs w:val="24"/>
                <w:highlight w:val="none"/>
              </w:rPr>
            </w:pPr>
          </w:p>
        </w:tc>
        <w:tc>
          <w:tcPr>
            <w:tcW w:w="992" w:type="dxa"/>
            <w:noWrap w:val="0"/>
            <w:vAlign w:val="center"/>
          </w:tcPr>
          <w:p w14:paraId="38B2D465">
            <w:pPr>
              <w:jc w:val="center"/>
              <w:rPr>
                <w:rFonts w:hint="eastAsia" w:ascii="宋体" w:hAnsi="宋体" w:eastAsia="宋体" w:cs="宋体"/>
                <w:color w:val="auto"/>
                <w:sz w:val="24"/>
                <w:szCs w:val="24"/>
                <w:highlight w:val="none"/>
              </w:rPr>
            </w:pPr>
          </w:p>
        </w:tc>
        <w:tc>
          <w:tcPr>
            <w:tcW w:w="1134" w:type="dxa"/>
            <w:noWrap w:val="0"/>
            <w:tcMar>
              <w:top w:w="15" w:type="dxa"/>
              <w:left w:w="15" w:type="dxa"/>
              <w:bottom w:w="0" w:type="dxa"/>
              <w:right w:w="15" w:type="dxa"/>
            </w:tcMar>
            <w:vAlign w:val="center"/>
          </w:tcPr>
          <w:p w14:paraId="24E4DD4E">
            <w:pPr>
              <w:jc w:val="center"/>
              <w:rPr>
                <w:rFonts w:hint="eastAsia" w:ascii="宋体" w:hAnsi="宋体" w:eastAsia="宋体" w:cs="宋体"/>
                <w:color w:val="auto"/>
                <w:sz w:val="24"/>
                <w:szCs w:val="24"/>
                <w:highlight w:val="none"/>
              </w:rPr>
            </w:pPr>
          </w:p>
        </w:tc>
        <w:tc>
          <w:tcPr>
            <w:tcW w:w="1525" w:type="dxa"/>
            <w:noWrap w:val="0"/>
            <w:vAlign w:val="center"/>
          </w:tcPr>
          <w:p w14:paraId="4A6E235A">
            <w:pPr>
              <w:jc w:val="center"/>
              <w:rPr>
                <w:rFonts w:hint="eastAsia" w:ascii="宋体" w:hAnsi="宋体" w:eastAsia="宋体" w:cs="宋体"/>
                <w:b/>
                <w:bCs/>
                <w:color w:val="auto"/>
                <w:sz w:val="24"/>
                <w:szCs w:val="24"/>
                <w:highlight w:val="none"/>
              </w:rPr>
            </w:pPr>
          </w:p>
        </w:tc>
        <w:tc>
          <w:tcPr>
            <w:tcW w:w="1503" w:type="dxa"/>
            <w:noWrap w:val="0"/>
            <w:vAlign w:val="center"/>
          </w:tcPr>
          <w:p w14:paraId="25261590">
            <w:pPr>
              <w:jc w:val="center"/>
              <w:rPr>
                <w:rFonts w:hint="eastAsia" w:ascii="宋体" w:hAnsi="宋体" w:eastAsia="宋体" w:cs="宋体"/>
                <w:b/>
                <w:bCs/>
                <w:color w:val="auto"/>
                <w:sz w:val="24"/>
                <w:szCs w:val="24"/>
                <w:highlight w:val="none"/>
              </w:rPr>
            </w:pPr>
          </w:p>
        </w:tc>
        <w:tc>
          <w:tcPr>
            <w:tcW w:w="1484" w:type="dxa"/>
            <w:noWrap w:val="0"/>
            <w:vAlign w:val="center"/>
          </w:tcPr>
          <w:p w14:paraId="59CD96F3">
            <w:pPr>
              <w:jc w:val="center"/>
              <w:rPr>
                <w:rFonts w:hint="eastAsia" w:ascii="宋体" w:hAnsi="宋体" w:eastAsia="宋体" w:cs="宋体"/>
                <w:b/>
                <w:bCs/>
                <w:color w:val="auto"/>
                <w:sz w:val="24"/>
                <w:szCs w:val="24"/>
                <w:highlight w:val="none"/>
              </w:rPr>
            </w:pPr>
          </w:p>
        </w:tc>
      </w:tr>
      <w:tr w14:paraId="2CCE4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530" w:type="dxa"/>
            <w:noWrap w:val="0"/>
            <w:tcMar>
              <w:top w:w="15" w:type="dxa"/>
              <w:left w:w="15" w:type="dxa"/>
              <w:bottom w:w="0" w:type="dxa"/>
              <w:right w:w="15" w:type="dxa"/>
            </w:tcMar>
            <w:vAlign w:val="center"/>
          </w:tcPr>
          <w:p w14:paraId="67B2C30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720" w:type="dxa"/>
            <w:noWrap w:val="0"/>
            <w:tcMar>
              <w:top w:w="15" w:type="dxa"/>
              <w:left w:w="15" w:type="dxa"/>
              <w:bottom w:w="0" w:type="dxa"/>
              <w:right w:w="15" w:type="dxa"/>
            </w:tcMar>
            <w:vAlign w:val="center"/>
          </w:tcPr>
          <w:p w14:paraId="5C9ABCC0">
            <w:pPr>
              <w:spacing w:line="300" w:lineRule="exact"/>
              <w:rPr>
                <w:rFonts w:hint="eastAsia" w:ascii="宋体" w:hAnsi="宋体" w:eastAsia="宋体" w:cs="宋体"/>
                <w:color w:val="auto"/>
                <w:sz w:val="24"/>
                <w:szCs w:val="24"/>
                <w:highlight w:val="none"/>
              </w:rPr>
            </w:pPr>
          </w:p>
        </w:tc>
        <w:tc>
          <w:tcPr>
            <w:tcW w:w="992" w:type="dxa"/>
            <w:noWrap w:val="0"/>
            <w:vAlign w:val="top"/>
          </w:tcPr>
          <w:p w14:paraId="4E6986CC">
            <w:pPr>
              <w:jc w:val="center"/>
              <w:rPr>
                <w:rFonts w:hint="eastAsia" w:ascii="宋体" w:hAnsi="宋体" w:eastAsia="宋体" w:cs="宋体"/>
                <w:b/>
                <w:bCs/>
                <w:color w:val="auto"/>
                <w:sz w:val="24"/>
                <w:szCs w:val="24"/>
                <w:highlight w:val="none"/>
              </w:rPr>
            </w:pPr>
          </w:p>
        </w:tc>
        <w:tc>
          <w:tcPr>
            <w:tcW w:w="1134" w:type="dxa"/>
            <w:noWrap w:val="0"/>
            <w:tcMar>
              <w:top w:w="15" w:type="dxa"/>
              <w:left w:w="15" w:type="dxa"/>
              <w:bottom w:w="0" w:type="dxa"/>
              <w:right w:w="15" w:type="dxa"/>
            </w:tcMar>
            <w:vAlign w:val="center"/>
          </w:tcPr>
          <w:p w14:paraId="4C5D1773">
            <w:pPr>
              <w:jc w:val="center"/>
              <w:rPr>
                <w:rFonts w:hint="eastAsia" w:ascii="宋体" w:hAnsi="宋体" w:eastAsia="宋体" w:cs="宋体"/>
                <w:b/>
                <w:bCs/>
                <w:color w:val="auto"/>
                <w:sz w:val="24"/>
                <w:szCs w:val="24"/>
                <w:highlight w:val="none"/>
              </w:rPr>
            </w:pPr>
          </w:p>
        </w:tc>
        <w:tc>
          <w:tcPr>
            <w:tcW w:w="1525" w:type="dxa"/>
            <w:noWrap w:val="0"/>
            <w:vAlign w:val="center"/>
          </w:tcPr>
          <w:p w14:paraId="125D8946">
            <w:pPr>
              <w:jc w:val="center"/>
              <w:rPr>
                <w:rFonts w:hint="eastAsia" w:ascii="宋体" w:hAnsi="宋体" w:eastAsia="宋体" w:cs="宋体"/>
                <w:b/>
                <w:bCs/>
                <w:color w:val="auto"/>
                <w:sz w:val="24"/>
                <w:szCs w:val="24"/>
                <w:highlight w:val="none"/>
              </w:rPr>
            </w:pPr>
          </w:p>
        </w:tc>
        <w:tc>
          <w:tcPr>
            <w:tcW w:w="1503" w:type="dxa"/>
            <w:noWrap w:val="0"/>
            <w:vAlign w:val="center"/>
          </w:tcPr>
          <w:p w14:paraId="416B998E">
            <w:pPr>
              <w:jc w:val="center"/>
              <w:rPr>
                <w:rFonts w:hint="eastAsia" w:ascii="宋体" w:hAnsi="宋体" w:eastAsia="宋体" w:cs="宋体"/>
                <w:b/>
                <w:bCs/>
                <w:color w:val="auto"/>
                <w:sz w:val="24"/>
                <w:szCs w:val="24"/>
                <w:highlight w:val="none"/>
              </w:rPr>
            </w:pPr>
          </w:p>
        </w:tc>
        <w:tc>
          <w:tcPr>
            <w:tcW w:w="1484" w:type="dxa"/>
            <w:noWrap w:val="0"/>
            <w:vAlign w:val="center"/>
          </w:tcPr>
          <w:p w14:paraId="4B2400AF">
            <w:pPr>
              <w:jc w:val="center"/>
              <w:rPr>
                <w:rFonts w:hint="eastAsia" w:ascii="宋体" w:hAnsi="宋体" w:eastAsia="宋体" w:cs="宋体"/>
                <w:b/>
                <w:bCs/>
                <w:color w:val="auto"/>
                <w:sz w:val="24"/>
                <w:szCs w:val="24"/>
                <w:highlight w:val="none"/>
              </w:rPr>
            </w:pPr>
          </w:p>
        </w:tc>
      </w:tr>
      <w:tr w14:paraId="5E322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39" w:hRule="atLeast"/>
          <w:jc w:val="center"/>
        </w:trPr>
        <w:tc>
          <w:tcPr>
            <w:tcW w:w="9888" w:type="dxa"/>
            <w:gridSpan w:val="7"/>
            <w:noWrap w:val="0"/>
            <w:vAlign w:val="center"/>
          </w:tcPr>
          <w:p w14:paraId="5EF3F983">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总报价：大写                                                小写</w:t>
            </w:r>
          </w:p>
        </w:tc>
      </w:tr>
    </w:tbl>
    <w:p w14:paraId="76F70C48">
      <w:pPr>
        <w:spacing w:before="5"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7F4AB858">
      <w:pPr>
        <w:spacing w:before="5"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日期：   年   月   日</w:t>
      </w:r>
    </w:p>
    <w:p w14:paraId="47B18BDD">
      <w:pPr>
        <w:spacing w:before="5" w:line="420" w:lineRule="exact"/>
        <w:rPr>
          <w:rFonts w:hint="eastAsia" w:ascii="宋体" w:hAnsi="宋体" w:eastAsia="宋体" w:cs="宋体"/>
          <w:b/>
          <w:bCs/>
          <w:color w:val="auto"/>
          <w:sz w:val="24"/>
          <w:szCs w:val="24"/>
          <w:highlight w:val="none"/>
        </w:rPr>
      </w:pPr>
    </w:p>
    <w:p w14:paraId="66836A97">
      <w:pPr>
        <w:ind w:firstLine="47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 </w:t>
      </w:r>
    </w:p>
    <w:p w14:paraId="561B9709">
      <w:pPr>
        <w:spacing w:line="380" w:lineRule="exact"/>
        <w:ind w:firstLine="431"/>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rPr>
        <w:t>注：（1）</w:t>
      </w:r>
      <w:r>
        <w:rPr>
          <w:rFonts w:hint="eastAsia" w:ascii="宋体" w:hAnsi="宋体" w:eastAsia="宋体" w:cs="宋体"/>
          <w:bCs/>
          <w:color w:val="auto"/>
          <w:sz w:val="22"/>
          <w:szCs w:val="21"/>
          <w:highlight w:val="none"/>
          <w:lang w:eastAsia="zh-CN"/>
        </w:rPr>
        <w:t>投标人</w:t>
      </w:r>
      <w:r>
        <w:rPr>
          <w:rFonts w:hint="eastAsia" w:ascii="宋体" w:hAnsi="宋体" w:eastAsia="宋体" w:cs="宋体"/>
          <w:bCs/>
          <w:color w:val="auto"/>
          <w:sz w:val="22"/>
          <w:szCs w:val="21"/>
          <w:highlight w:val="none"/>
        </w:rPr>
        <w:t>应当根据“采购需求”的内容在上表中详细填写；</w:t>
      </w:r>
    </w:p>
    <w:p w14:paraId="4DBD22F7">
      <w:pPr>
        <w:numPr>
          <w:ilvl w:val="0"/>
          <w:numId w:val="14"/>
        </w:numPr>
        <w:spacing w:line="460" w:lineRule="exact"/>
        <w:ind w:firstLine="880"/>
        <w:jc w:val="left"/>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rPr>
        <w:t>表格不够可自行延长。</w:t>
      </w:r>
    </w:p>
    <w:p w14:paraId="3402A774">
      <w:pPr>
        <w:widowControl w:val="0"/>
        <w:numPr>
          <w:ilvl w:val="0"/>
          <w:numId w:val="0"/>
        </w:numPr>
        <w:spacing w:line="460" w:lineRule="exact"/>
        <w:jc w:val="left"/>
        <w:rPr>
          <w:rFonts w:hint="eastAsia" w:ascii="宋体" w:hAnsi="宋体" w:eastAsia="宋体" w:cs="宋体"/>
          <w:bCs/>
          <w:color w:val="auto"/>
          <w:sz w:val="22"/>
          <w:szCs w:val="21"/>
          <w:highlight w:val="none"/>
        </w:rPr>
      </w:pPr>
    </w:p>
    <w:p w14:paraId="4151FD4C">
      <w:pPr>
        <w:pStyle w:val="3"/>
        <w:bidi w:val="0"/>
        <w:ind w:firstLine="1520"/>
        <w:rPr>
          <w:rFonts w:hint="eastAsia" w:eastAsia="宋体"/>
          <w:color w:val="auto"/>
          <w:highlight w:val="none"/>
        </w:rPr>
        <w:sectPr>
          <w:pgSz w:w="11906" w:h="16838"/>
          <w:pgMar w:top="1440" w:right="1077" w:bottom="1440" w:left="1077" w:header="624" w:footer="794" w:gutter="0"/>
          <w:cols w:space="720" w:num="1"/>
          <w:titlePg/>
          <w:docGrid w:linePitch="360" w:charSpace="0"/>
        </w:sectPr>
      </w:pPr>
    </w:p>
    <w:p w14:paraId="600AD537">
      <w:pPr>
        <w:pStyle w:val="3"/>
        <w:bidi w:val="0"/>
        <w:ind w:firstLine="1520"/>
        <w:rPr>
          <w:rFonts w:hint="eastAsia" w:eastAsia="宋体"/>
          <w:color w:val="auto"/>
          <w:highlight w:val="none"/>
        </w:rPr>
      </w:pPr>
      <w:r>
        <w:rPr>
          <w:rFonts w:hint="eastAsia" w:eastAsia="宋体"/>
          <w:color w:val="auto"/>
          <w:highlight w:val="none"/>
        </w:rPr>
        <w:t>（</w:t>
      </w:r>
      <w:r>
        <w:rPr>
          <w:rFonts w:hint="eastAsia"/>
          <w:color w:val="auto"/>
          <w:highlight w:val="none"/>
          <w:lang w:val="en-US" w:eastAsia="zh-CN"/>
        </w:rPr>
        <w:t>七</w:t>
      </w:r>
      <w:r>
        <w:rPr>
          <w:rFonts w:hint="eastAsia" w:eastAsia="宋体"/>
          <w:color w:val="auto"/>
          <w:highlight w:val="none"/>
        </w:rPr>
        <w:t>）投标供应商拟投入本项目人员一览表（格式）</w:t>
      </w:r>
    </w:p>
    <w:p w14:paraId="54605FB8">
      <w:pPr>
        <w:rPr>
          <w:color w:val="auto"/>
          <w:highlight w:val="none"/>
        </w:rPr>
      </w:pPr>
    </w:p>
    <w:p w14:paraId="28F48B2B">
      <w:pPr>
        <w:spacing w:line="360" w:lineRule="auto"/>
        <w:jc w:val="center"/>
        <w:rPr>
          <w:rFonts w:hint="eastAsia" w:ascii="宋体" w:hAnsi="宋体"/>
          <w:b/>
          <w:color w:val="auto"/>
          <w:sz w:val="28"/>
          <w:szCs w:val="28"/>
          <w:highlight w:val="none"/>
        </w:rPr>
      </w:pPr>
      <w:r>
        <w:rPr>
          <w:rFonts w:hint="eastAsia" w:ascii="宋体" w:hAnsi="宋体"/>
          <w:b/>
          <w:bCs/>
          <w:color w:val="auto"/>
          <w:sz w:val="28"/>
          <w:szCs w:val="28"/>
          <w:highlight w:val="none"/>
        </w:rPr>
        <w:t>投标供应商拟投入本项目人员一览表</w:t>
      </w:r>
    </w:p>
    <w:p w14:paraId="640B6D40">
      <w:pPr>
        <w:spacing w:line="440" w:lineRule="exact"/>
        <w:jc w:val="center"/>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投标供应商名称（盖章）           采购项目编号：</w:t>
      </w:r>
    </w:p>
    <w:tbl>
      <w:tblPr>
        <w:tblStyle w:val="11"/>
        <w:tblW w:w="47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6"/>
        <w:gridCol w:w="1040"/>
        <w:gridCol w:w="727"/>
        <w:gridCol w:w="739"/>
        <w:gridCol w:w="859"/>
        <w:gridCol w:w="1097"/>
        <w:gridCol w:w="1002"/>
        <w:gridCol w:w="2211"/>
        <w:gridCol w:w="867"/>
      </w:tblGrid>
      <w:tr w14:paraId="0F87B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jc w:val="center"/>
        </w:trPr>
        <w:tc>
          <w:tcPr>
            <w:tcW w:w="821" w:type="dxa"/>
            <w:noWrap w:val="0"/>
            <w:vAlign w:val="center"/>
          </w:tcPr>
          <w:p w14:paraId="1DBB96C8">
            <w:pPr>
              <w:keepNext w:val="0"/>
              <w:keepLines w:val="0"/>
              <w:suppressLineNumbers w:val="0"/>
              <w:spacing w:before="0" w:beforeAutospacing="0" w:after="0" w:afterAutospacing="0"/>
              <w:ind w:left="0" w:right="0"/>
              <w:jc w:val="center"/>
              <w:rPr>
                <w:rFonts w:hint="eastAsia" w:ascii="宋体" w:hAnsi="宋体" w:eastAsia="宋体" w:cs="宋体"/>
                <w:b/>
                <w:color w:val="auto"/>
                <w:szCs w:val="20"/>
                <w:highlight w:val="none"/>
              </w:rPr>
            </w:pPr>
            <w:r>
              <w:rPr>
                <w:rFonts w:hint="eastAsia" w:ascii="宋体" w:hAnsi="宋体" w:eastAsia="宋体" w:cs="宋体"/>
                <w:b/>
                <w:color w:val="auto"/>
                <w:szCs w:val="20"/>
                <w:highlight w:val="none"/>
              </w:rPr>
              <w:t>序号</w:t>
            </w:r>
          </w:p>
        </w:tc>
        <w:tc>
          <w:tcPr>
            <w:tcW w:w="1062" w:type="dxa"/>
            <w:noWrap w:val="0"/>
            <w:vAlign w:val="center"/>
          </w:tcPr>
          <w:p w14:paraId="1A6353CE">
            <w:pPr>
              <w:keepNext w:val="0"/>
              <w:keepLines w:val="0"/>
              <w:suppressLineNumbers w:val="0"/>
              <w:spacing w:before="0" w:beforeAutospacing="0" w:after="0" w:afterAutospacing="0"/>
              <w:ind w:left="0" w:right="0"/>
              <w:jc w:val="center"/>
              <w:rPr>
                <w:rFonts w:hint="eastAsia" w:ascii="宋体" w:hAnsi="宋体" w:eastAsia="宋体" w:cs="宋体"/>
                <w:b/>
                <w:color w:val="auto"/>
                <w:szCs w:val="20"/>
                <w:highlight w:val="none"/>
              </w:rPr>
            </w:pPr>
            <w:r>
              <w:rPr>
                <w:rFonts w:hint="eastAsia" w:ascii="宋体" w:hAnsi="宋体" w:eastAsia="宋体" w:cs="宋体"/>
                <w:b/>
                <w:color w:val="auto"/>
                <w:szCs w:val="20"/>
                <w:highlight w:val="none"/>
              </w:rPr>
              <w:t>姓名</w:t>
            </w:r>
          </w:p>
        </w:tc>
        <w:tc>
          <w:tcPr>
            <w:tcW w:w="738" w:type="dxa"/>
            <w:noWrap w:val="0"/>
            <w:vAlign w:val="center"/>
          </w:tcPr>
          <w:p w14:paraId="2B2AE85E">
            <w:pPr>
              <w:keepNext w:val="0"/>
              <w:keepLines w:val="0"/>
              <w:suppressLineNumbers w:val="0"/>
              <w:spacing w:before="0" w:beforeAutospacing="0" w:after="0" w:afterAutospacing="0"/>
              <w:ind w:left="0" w:right="0"/>
              <w:jc w:val="center"/>
              <w:rPr>
                <w:rFonts w:hint="eastAsia" w:ascii="宋体" w:hAnsi="宋体" w:eastAsia="宋体" w:cs="宋体"/>
                <w:b/>
                <w:color w:val="auto"/>
                <w:szCs w:val="20"/>
                <w:highlight w:val="none"/>
              </w:rPr>
            </w:pPr>
            <w:r>
              <w:rPr>
                <w:rFonts w:hint="eastAsia" w:ascii="宋体" w:hAnsi="宋体" w:eastAsia="宋体" w:cs="宋体"/>
                <w:b/>
                <w:color w:val="auto"/>
                <w:szCs w:val="20"/>
                <w:highlight w:val="none"/>
              </w:rPr>
              <w:t>性别</w:t>
            </w:r>
          </w:p>
        </w:tc>
        <w:tc>
          <w:tcPr>
            <w:tcW w:w="750" w:type="dxa"/>
            <w:noWrap w:val="0"/>
            <w:vAlign w:val="center"/>
          </w:tcPr>
          <w:p w14:paraId="23252091">
            <w:pPr>
              <w:keepNext w:val="0"/>
              <w:keepLines w:val="0"/>
              <w:suppressLineNumbers w:val="0"/>
              <w:spacing w:before="0" w:beforeAutospacing="0" w:after="0" w:afterAutospacing="0"/>
              <w:ind w:left="0" w:right="0"/>
              <w:jc w:val="center"/>
              <w:rPr>
                <w:rFonts w:hint="eastAsia" w:ascii="宋体" w:hAnsi="宋体" w:eastAsia="宋体" w:cs="宋体"/>
                <w:b/>
                <w:color w:val="auto"/>
                <w:szCs w:val="20"/>
                <w:highlight w:val="none"/>
              </w:rPr>
            </w:pPr>
            <w:r>
              <w:rPr>
                <w:rFonts w:hint="eastAsia" w:ascii="宋体" w:hAnsi="宋体" w:eastAsia="宋体" w:cs="宋体"/>
                <w:b/>
                <w:color w:val="auto"/>
                <w:szCs w:val="20"/>
                <w:highlight w:val="none"/>
              </w:rPr>
              <w:t>年龄</w:t>
            </w:r>
          </w:p>
        </w:tc>
        <w:tc>
          <w:tcPr>
            <w:tcW w:w="875" w:type="dxa"/>
            <w:noWrap w:val="0"/>
            <w:vAlign w:val="center"/>
          </w:tcPr>
          <w:p w14:paraId="3063ABD2">
            <w:pPr>
              <w:keepNext w:val="0"/>
              <w:keepLines w:val="0"/>
              <w:suppressLineNumbers w:val="0"/>
              <w:spacing w:before="0" w:beforeAutospacing="0" w:after="0" w:afterAutospacing="0"/>
              <w:ind w:left="0" w:right="0"/>
              <w:jc w:val="center"/>
              <w:rPr>
                <w:rFonts w:hint="eastAsia" w:ascii="宋体" w:hAnsi="宋体" w:eastAsia="宋体" w:cs="宋体"/>
                <w:b/>
                <w:color w:val="auto"/>
                <w:szCs w:val="20"/>
                <w:highlight w:val="none"/>
              </w:rPr>
            </w:pPr>
            <w:r>
              <w:rPr>
                <w:rFonts w:hint="eastAsia" w:ascii="宋体" w:hAnsi="宋体" w:eastAsia="宋体" w:cs="宋体"/>
                <w:b/>
                <w:color w:val="auto"/>
                <w:szCs w:val="20"/>
                <w:highlight w:val="none"/>
              </w:rPr>
              <w:t>学历</w:t>
            </w:r>
          </w:p>
        </w:tc>
        <w:tc>
          <w:tcPr>
            <w:tcW w:w="1121" w:type="dxa"/>
            <w:noWrap w:val="0"/>
            <w:vAlign w:val="center"/>
          </w:tcPr>
          <w:p w14:paraId="16E013C1">
            <w:pPr>
              <w:keepNext w:val="0"/>
              <w:keepLines w:val="0"/>
              <w:suppressLineNumbers w:val="0"/>
              <w:spacing w:before="0" w:beforeAutospacing="0" w:after="0" w:afterAutospacing="0"/>
              <w:ind w:left="0" w:right="0"/>
              <w:jc w:val="center"/>
              <w:rPr>
                <w:rFonts w:hint="eastAsia" w:ascii="宋体" w:hAnsi="宋体" w:eastAsia="宋体" w:cs="宋体"/>
                <w:b/>
                <w:color w:val="auto"/>
                <w:szCs w:val="20"/>
                <w:highlight w:val="none"/>
              </w:rPr>
            </w:pPr>
            <w:r>
              <w:rPr>
                <w:rFonts w:hint="eastAsia" w:ascii="宋体" w:hAnsi="宋体" w:eastAsia="宋体" w:cs="宋体"/>
                <w:b/>
                <w:color w:val="auto"/>
                <w:szCs w:val="20"/>
                <w:highlight w:val="none"/>
              </w:rPr>
              <w:t>工作年限</w:t>
            </w:r>
          </w:p>
        </w:tc>
        <w:tc>
          <w:tcPr>
            <w:tcW w:w="1023" w:type="dxa"/>
            <w:noWrap w:val="0"/>
            <w:vAlign w:val="center"/>
          </w:tcPr>
          <w:p w14:paraId="0E1D49C4">
            <w:pPr>
              <w:keepNext w:val="0"/>
              <w:keepLines w:val="0"/>
              <w:suppressLineNumbers w:val="0"/>
              <w:spacing w:before="0" w:beforeAutospacing="0" w:after="0" w:afterAutospacing="0"/>
              <w:ind w:left="0" w:right="0"/>
              <w:jc w:val="center"/>
              <w:rPr>
                <w:rFonts w:hint="eastAsia" w:ascii="宋体" w:hAnsi="宋体" w:eastAsia="宋体" w:cs="宋体"/>
                <w:b/>
                <w:color w:val="auto"/>
                <w:szCs w:val="20"/>
                <w:highlight w:val="none"/>
              </w:rPr>
            </w:pPr>
            <w:r>
              <w:rPr>
                <w:rFonts w:hint="eastAsia" w:ascii="宋体" w:hAnsi="宋体" w:eastAsia="宋体" w:cs="宋体"/>
                <w:b/>
                <w:color w:val="auto"/>
                <w:szCs w:val="20"/>
                <w:highlight w:val="none"/>
              </w:rPr>
              <w:t>职称</w:t>
            </w:r>
          </w:p>
        </w:tc>
        <w:tc>
          <w:tcPr>
            <w:tcW w:w="2276" w:type="dxa"/>
            <w:noWrap w:val="0"/>
            <w:vAlign w:val="center"/>
          </w:tcPr>
          <w:p w14:paraId="5F564C81">
            <w:pPr>
              <w:keepNext w:val="0"/>
              <w:keepLines w:val="0"/>
              <w:suppressLineNumbers w:val="0"/>
              <w:spacing w:before="0" w:beforeAutospacing="0" w:after="0" w:afterAutospacing="0"/>
              <w:ind w:left="0" w:right="0"/>
              <w:jc w:val="center"/>
              <w:rPr>
                <w:rFonts w:hint="eastAsia" w:ascii="宋体" w:hAnsi="宋体" w:eastAsia="宋体" w:cs="宋体"/>
                <w:b/>
                <w:color w:val="auto"/>
                <w:szCs w:val="20"/>
                <w:highlight w:val="none"/>
              </w:rPr>
            </w:pPr>
            <w:r>
              <w:rPr>
                <w:rFonts w:hint="eastAsia" w:ascii="宋体" w:hAnsi="宋体" w:eastAsia="宋体" w:cs="宋体"/>
                <w:b/>
                <w:color w:val="auto"/>
                <w:szCs w:val="20"/>
                <w:highlight w:val="none"/>
              </w:rPr>
              <w:t>在本项目拟任职务</w:t>
            </w:r>
          </w:p>
        </w:tc>
        <w:tc>
          <w:tcPr>
            <w:tcW w:w="883" w:type="dxa"/>
            <w:noWrap w:val="0"/>
            <w:vAlign w:val="center"/>
          </w:tcPr>
          <w:p w14:paraId="6E327623">
            <w:pPr>
              <w:keepNext w:val="0"/>
              <w:keepLines w:val="0"/>
              <w:suppressLineNumbers w:val="0"/>
              <w:spacing w:before="0" w:beforeAutospacing="0" w:after="0" w:afterAutospacing="0"/>
              <w:ind w:left="0" w:right="0"/>
              <w:jc w:val="center"/>
              <w:rPr>
                <w:rFonts w:hint="eastAsia" w:ascii="宋体" w:hAnsi="宋体" w:eastAsia="宋体" w:cs="宋体"/>
                <w:b/>
                <w:color w:val="auto"/>
                <w:szCs w:val="20"/>
                <w:highlight w:val="none"/>
              </w:rPr>
            </w:pPr>
            <w:r>
              <w:rPr>
                <w:rFonts w:hint="eastAsia" w:ascii="宋体" w:hAnsi="宋体" w:eastAsia="宋体" w:cs="宋体"/>
                <w:b/>
                <w:color w:val="auto"/>
                <w:szCs w:val="20"/>
                <w:highlight w:val="none"/>
              </w:rPr>
              <w:t>备注</w:t>
            </w:r>
          </w:p>
        </w:tc>
      </w:tr>
      <w:tr w14:paraId="5DCEB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821" w:type="dxa"/>
            <w:noWrap w:val="0"/>
            <w:vAlign w:val="center"/>
          </w:tcPr>
          <w:p w14:paraId="6DABA2DA">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1</w:t>
            </w:r>
          </w:p>
        </w:tc>
        <w:tc>
          <w:tcPr>
            <w:tcW w:w="1062" w:type="dxa"/>
            <w:noWrap w:val="0"/>
            <w:vAlign w:val="center"/>
          </w:tcPr>
          <w:p w14:paraId="14B069AE">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38" w:type="dxa"/>
            <w:noWrap w:val="0"/>
            <w:vAlign w:val="center"/>
          </w:tcPr>
          <w:p w14:paraId="1720BE36">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50" w:type="dxa"/>
            <w:noWrap w:val="0"/>
            <w:vAlign w:val="center"/>
          </w:tcPr>
          <w:p w14:paraId="30E26C3B">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75" w:type="dxa"/>
            <w:noWrap w:val="0"/>
            <w:vAlign w:val="center"/>
          </w:tcPr>
          <w:p w14:paraId="7865C056">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121" w:type="dxa"/>
            <w:noWrap w:val="0"/>
            <w:vAlign w:val="center"/>
          </w:tcPr>
          <w:p w14:paraId="5F534206">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023" w:type="dxa"/>
            <w:noWrap w:val="0"/>
            <w:vAlign w:val="center"/>
          </w:tcPr>
          <w:p w14:paraId="55033EE9">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2276" w:type="dxa"/>
            <w:noWrap w:val="0"/>
            <w:vAlign w:val="center"/>
          </w:tcPr>
          <w:p w14:paraId="207AA628">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83" w:type="dxa"/>
            <w:noWrap w:val="0"/>
            <w:vAlign w:val="center"/>
          </w:tcPr>
          <w:p w14:paraId="3E830963">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r>
      <w:tr w14:paraId="1DAF4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jc w:val="center"/>
        </w:trPr>
        <w:tc>
          <w:tcPr>
            <w:tcW w:w="821" w:type="dxa"/>
            <w:noWrap w:val="0"/>
            <w:vAlign w:val="center"/>
          </w:tcPr>
          <w:p w14:paraId="26AEB91C">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2</w:t>
            </w:r>
          </w:p>
        </w:tc>
        <w:tc>
          <w:tcPr>
            <w:tcW w:w="1062" w:type="dxa"/>
            <w:noWrap w:val="0"/>
            <w:vAlign w:val="center"/>
          </w:tcPr>
          <w:p w14:paraId="534A9395">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38" w:type="dxa"/>
            <w:noWrap w:val="0"/>
            <w:vAlign w:val="center"/>
          </w:tcPr>
          <w:p w14:paraId="0EF43382">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50" w:type="dxa"/>
            <w:noWrap w:val="0"/>
            <w:vAlign w:val="center"/>
          </w:tcPr>
          <w:p w14:paraId="40FE3B6E">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75" w:type="dxa"/>
            <w:noWrap w:val="0"/>
            <w:vAlign w:val="center"/>
          </w:tcPr>
          <w:p w14:paraId="594247B3">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121" w:type="dxa"/>
            <w:noWrap w:val="0"/>
            <w:vAlign w:val="center"/>
          </w:tcPr>
          <w:p w14:paraId="1B8D56CB">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023" w:type="dxa"/>
            <w:noWrap w:val="0"/>
            <w:vAlign w:val="center"/>
          </w:tcPr>
          <w:p w14:paraId="0D317268">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2276" w:type="dxa"/>
            <w:noWrap w:val="0"/>
            <w:vAlign w:val="center"/>
          </w:tcPr>
          <w:p w14:paraId="2E2EABF8">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83" w:type="dxa"/>
            <w:noWrap w:val="0"/>
            <w:vAlign w:val="center"/>
          </w:tcPr>
          <w:p w14:paraId="4359DEA3">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r>
      <w:tr w14:paraId="020DF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821" w:type="dxa"/>
            <w:noWrap w:val="0"/>
            <w:vAlign w:val="center"/>
          </w:tcPr>
          <w:p w14:paraId="13FA69A3">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3</w:t>
            </w:r>
          </w:p>
        </w:tc>
        <w:tc>
          <w:tcPr>
            <w:tcW w:w="1062" w:type="dxa"/>
            <w:noWrap w:val="0"/>
            <w:vAlign w:val="center"/>
          </w:tcPr>
          <w:p w14:paraId="057E1DED">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38" w:type="dxa"/>
            <w:noWrap w:val="0"/>
            <w:vAlign w:val="center"/>
          </w:tcPr>
          <w:p w14:paraId="69FA4A8C">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50" w:type="dxa"/>
            <w:noWrap w:val="0"/>
            <w:vAlign w:val="center"/>
          </w:tcPr>
          <w:p w14:paraId="4E4572BD">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75" w:type="dxa"/>
            <w:noWrap w:val="0"/>
            <w:vAlign w:val="center"/>
          </w:tcPr>
          <w:p w14:paraId="16303190">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121" w:type="dxa"/>
            <w:noWrap w:val="0"/>
            <w:vAlign w:val="center"/>
          </w:tcPr>
          <w:p w14:paraId="11DBBCC0">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023" w:type="dxa"/>
            <w:noWrap w:val="0"/>
            <w:vAlign w:val="center"/>
          </w:tcPr>
          <w:p w14:paraId="6211C4B8">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2276" w:type="dxa"/>
            <w:noWrap w:val="0"/>
            <w:vAlign w:val="center"/>
          </w:tcPr>
          <w:p w14:paraId="2E818599">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83" w:type="dxa"/>
            <w:noWrap w:val="0"/>
            <w:vAlign w:val="center"/>
          </w:tcPr>
          <w:p w14:paraId="742B7487">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r>
      <w:tr w14:paraId="6810D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821" w:type="dxa"/>
            <w:noWrap w:val="0"/>
            <w:vAlign w:val="center"/>
          </w:tcPr>
          <w:p w14:paraId="7BE37CF8">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4</w:t>
            </w:r>
          </w:p>
        </w:tc>
        <w:tc>
          <w:tcPr>
            <w:tcW w:w="1062" w:type="dxa"/>
            <w:noWrap w:val="0"/>
            <w:vAlign w:val="center"/>
          </w:tcPr>
          <w:p w14:paraId="657547E3">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38" w:type="dxa"/>
            <w:noWrap w:val="0"/>
            <w:vAlign w:val="center"/>
          </w:tcPr>
          <w:p w14:paraId="3B868EA9">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50" w:type="dxa"/>
            <w:noWrap w:val="0"/>
            <w:vAlign w:val="center"/>
          </w:tcPr>
          <w:p w14:paraId="394C63F4">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75" w:type="dxa"/>
            <w:noWrap w:val="0"/>
            <w:vAlign w:val="center"/>
          </w:tcPr>
          <w:p w14:paraId="1166C321">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121" w:type="dxa"/>
            <w:noWrap w:val="0"/>
            <w:vAlign w:val="center"/>
          </w:tcPr>
          <w:p w14:paraId="0EA6CEDB">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023" w:type="dxa"/>
            <w:noWrap w:val="0"/>
            <w:vAlign w:val="center"/>
          </w:tcPr>
          <w:p w14:paraId="53FE1F3A">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2276" w:type="dxa"/>
            <w:noWrap w:val="0"/>
            <w:vAlign w:val="center"/>
          </w:tcPr>
          <w:p w14:paraId="3F3C5905">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83" w:type="dxa"/>
            <w:noWrap w:val="0"/>
            <w:vAlign w:val="center"/>
          </w:tcPr>
          <w:p w14:paraId="19837195">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r>
      <w:tr w14:paraId="7A58D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821" w:type="dxa"/>
            <w:noWrap w:val="0"/>
            <w:vAlign w:val="center"/>
          </w:tcPr>
          <w:p w14:paraId="714CE842">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5</w:t>
            </w:r>
          </w:p>
        </w:tc>
        <w:tc>
          <w:tcPr>
            <w:tcW w:w="1062" w:type="dxa"/>
            <w:noWrap w:val="0"/>
            <w:vAlign w:val="center"/>
          </w:tcPr>
          <w:p w14:paraId="21CCE730">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38" w:type="dxa"/>
            <w:noWrap w:val="0"/>
            <w:vAlign w:val="center"/>
          </w:tcPr>
          <w:p w14:paraId="33BDE689">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50" w:type="dxa"/>
            <w:noWrap w:val="0"/>
            <w:vAlign w:val="center"/>
          </w:tcPr>
          <w:p w14:paraId="145C4765">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75" w:type="dxa"/>
            <w:noWrap w:val="0"/>
            <w:vAlign w:val="center"/>
          </w:tcPr>
          <w:p w14:paraId="08174F62">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121" w:type="dxa"/>
            <w:noWrap w:val="0"/>
            <w:vAlign w:val="center"/>
          </w:tcPr>
          <w:p w14:paraId="44BD969A">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023" w:type="dxa"/>
            <w:noWrap w:val="0"/>
            <w:vAlign w:val="center"/>
          </w:tcPr>
          <w:p w14:paraId="4D04CFE2">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2276" w:type="dxa"/>
            <w:noWrap w:val="0"/>
            <w:vAlign w:val="center"/>
          </w:tcPr>
          <w:p w14:paraId="2A40400D">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83" w:type="dxa"/>
            <w:noWrap w:val="0"/>
            <w:vAlign w:val="center"/>
          </w:tcPr>
          <w:p w14:paraId="7AB14A2E">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r>
      <w:tr w14:paraId="0322F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21" w:type="dxa"/>
            <w:noWrap w:val="0"/>
            <w:vAlign w:val="center"/>
          </w:tcPr>
          <w:p w14:paraId="68ECA6D1">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6</w:t>
            </w:r>
          </w:p>
        </w:tc>
        <w:tc>
          <w:tcPr>
            <w:tcW w:w="1062" w:type="dxa"/>
            <w:noWrap w:val="0"/>
            <w:vAlign w:val="center"/>
          </w:tcPr>
          <w:p w14:paraId="4531DB0B">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38" w:type="dxa"/>
            <w:noWrap w:val="0"/>
            <w:vAlign w:val="center"/>
          </w:tcPr>
          <w:p w14:paraId="3629D1A9">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50" w:type="dxa"/>
            <w:noWrap w:val="0"/>
            <w:vAlign w:val="center"/>
          </w:tcPr>
          <w:p w14:paraId="00C00A19">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75" w:type="dxa"/>
            <w:noWrap w:val="0"/>
            <w:vAlign w:val="center"/>
          </w:tcPr>
          <w:p w14:paraId="4C6BCBA4">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121" w:type="dxa"/>
            <w:noWrap w:val="0"/>
            <w:vAlign w:val="center"/>
          </w:tcPr>
          <w:p w14:paraId="7BD2E701">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023" w:type="dxa"/>
            <w:noWrap w:val="0"/>
            <w:vAlign w:val="center"/>
          </w:tcPr>
          <w:p w14:paraId="4CB856DC">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2276" w:type="dxa"/>
            <w:noWrap w:val="0"/>
            <w:vAlign w:val="center"/>
          </w:tcPr>
          <w:p w14:paraId="62695802">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83" w:type="dxa"/>
            <w:noWrap w:val="0"/>
            <w:vAlign w:val="center"/>
          </w:tcPr>
          <w:p w14:paraId="04B5AA08">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r>
      <w:tr w14:paraId="136EF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21" w:type="dxa"/>
            <w:noWrap w:val="0"/>
            <w:vAlign w:val="center"/>
          </w:tcPr>
          <w:p w14:paraId="41169E05">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7</w:t>
            </w:r>
          </w:p>
        </w:tc>
        <w:tc>
          <w:tcPr>
            <w:tcW w:w="1062" w:type="dxa"/>
            <w:noWrap w:val="0"/>
            <w:vAlign w:val="center"/>
          </w:tcPr>
          <w:p w14:paraId="7B2E6271">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38" w:type="dxa"/>
            <w:noWrap w:val="0"/>
            <w:vAlign w:val="center"/>
          </w:tcPr>
          <w:p w14:paraId="3FDFD432">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50" w:type="dxa"/>
            <w:noWrap w:val="0"/>
            <w:vAlign w:val="center"/>
          </w:tcPr>
          <w:p w14:paraId="508F7B28">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75" w:type="dxa"/>
            <w:noWrap w:val="0"/>
            <w:vAlign w:val="center"/>
          </w:tcPr>
          <w:p w14:paraId="3FCAC2A1">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121" w:type="dxa"/>
            <w:noWrap w:val="0"/>
            <w:vAlign w:val="center"/>
          </w:tcPr>
          <w:p w14:paraId="6D31A569">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023" w:type="dxa"/>
            <w:noWrap w:val="0"/>
            <w:vAlign w:val="center"/>
          </w:tcPr>
          <w:p w14:paraId="0D2AC275">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2276" w:type="dxa"/>
            <w:noWrap w:val="0"/>
            <w:vAlign w:val="center"/>
          </w:tcPr>
          <w:p w14:paraId="6CBD9385">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83" w:type="dxa"/>
            <w:noWrap w:val="0"/>
            <w:vAlign w:val="center"/>
          </w:tcPr>
          <w:p w14:paraId="597234CB">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r>
      <w:tr w14:paraId="11194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821" w:type="dxa"/>
            <w:noWrap w:val="0"/>
            <w:vAlign w:val="center"/>
          </w:tcPr>
          <w:p w14:paraId="2055CD8E">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8</w:t>
            </w:r>
          </w:p>
        </w:tc>
        <w:tc>
          <w:tcPr>
            <w:tcW w:w="1062" w:type="dxa"/>
            <w:noWrap w:val="0"/>
            <w:vAlign w:val="center"/>
          </w:tcPr>
          <w:p w14:paraId="04388C3C">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38" w:type="dxa"/>
            <w:noWrap w:val="0"/>
            <w:vAlign w:val="center"/>
          </w:tcPr>
          <w:p w14:paraId="4AD8109F">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50" w:type="dxa"/>
            <w:noWrap w:val="0"/>
            <w:vAlign w:val="center"/>
          </w:tcPr>
          <w:p w14:paraId="7E71A935">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75" w:type="dxa"/>
            <w:noWrap w:val="0"/>
            <w:vAlign w:val="center"/>
          </w:tcPr>
          <w:p w14:paraId="41E4F0C8">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121" w:type="dxa"/>
            <w:noWrap w:val="0"/>
            <w:vAlign w:val="center"/>
          </w:tcPr>
          <w:p w14:paraId="129FD9FC">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023" w:type="dxa"/>
            <w:noWrap w:val="0"/>
            <w:vAlign w:val="center"/>
          </w:tcPr>
          <w:p w14:paraId="279E3318">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2276" w:type="dxa"/>
            <w:noWrap w:val="0"/>
            <w:vAlign w:val="center"/>
          </w:tcPr>
          <w:p w14:paraId="28DCE69D">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83" w:type="dxa"/>
            <w:noWrap w:val="0"/>
            <w:vAlign w:val="center"/>
          </w:tcPr>
          <w:p w14:paraId="01274512">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r>
      <w:tr w14:paraId="15E05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821" w:type="dxa"/>
            <w:noWrap w:val="0"/>
            <w:vAlign w:val="center"/>
          </w:tcPr>
          <w:p w14:paraId="1DF64159">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9</w:t>
            </w:r>
          </w:p>
        </w:tc>
        <w:tc>
          <w:tcPr>
            <w:tcW w:w="1062" w:type="dxa"/>
            <w:noWrap w:val="0"/>
            <w:vAlign w:val="center"/>
          </w:tcPr>
          <w:p w14:paraId="25053F16">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38" w:type="dxa"/>
            <w:noWrap w:val="0"/>
            <w:vAlign w:val="center"/>
          </w:tcPr>
          <w:p w14:paraId="0C47C8CF">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50" w:type="dxa"/>
            <w:noWrap w:val="0"/>
            <w:vAlign w:val="center"/>
          </w:tcPr>
          <w:p w14:paraId="3C2A9E26">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75" w:type="dxa"/>
            <w:noWrap w:val="0"/>
            <w:vAlign w:val="center"/>
          </w:tcPr>
          <w:p w14:paraId="5230E581">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121" w:type="dxa"/>
            <w:noWrap w:val="0"/>
            <w:vAlign w:val="center"/>
          </w:tcPr>
          <w:p w14:paraId="22AA0CEC">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023" w:type="dxa"/>
            <w:noWrap w:val="0"/>
            <w:vAlign w:val="center"/>
          </w:tcPr>
          <w:p w14:paraId="2D050152">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2276" w:type="dxa"/>
            <w:noWrap w:val="0"/>
            <w:vAlign w:val="center"/>
          </w:tcPr>
          <w:p w14:paraId="695B254E">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83" w:type="dxa"/>
            <w:noWrap w:val="0"/>
            <w:vAlign w:val="center"/>
          </w:tcPr>
          <w:p w14:paraId="3FD998D5">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r>
      <w:tr w14:paraId="06564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821" w:type="dxa"/>
            <w:noWrap w:val="0"/>
            <w:vAlign w:val="center"/>
          </w:tcPr>
          <w:p w14:paraId="7EAFC2ED">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10</w:t>
            </w:r>
          </w:p>
        </w:tc>
        <w:tc>
          <w:tcPr>
            <w:tcW w:w="1062" w:type="dxa"/>
            <w:noWrap w:val="0"/>
            <w:vAlign w:val="center"/>
          </w:tcPr>
          <w:p w14:paraId="0BB150B7">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38" w:type="dxa"/>
            <w:noWrap w:val="0"/>
            <w:vAlign w:val="center"/>
          </w:tcPr>
          <w:p w14:paraId="09F3496C">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50" w:type="dxa"/>
            <w:noWrap w:val="0"/>
            <w:vAlign w:val="center"/>
          </w:tcPr>
          <w:p w14:paraId="24653649">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75" w:type="dxa"/>
            <w:noWrap w:val="0"/>
            <w:vAlign w:val="center"/>
          </w:tcPr>
          <w:p w14:paraId="4604A05B">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121" w:type="dxa"/>
            <w:noWrap w:val="0"/>
            <w:vAlign w:val="center"/>
          </w:tcPr>
          <w:p w14:paraId="0BF1DF03">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023" w:type="dxa"/>
            <w:noWrap w:val="0"/>
            <w:vAlign w:val="center"/>
          </w:tcPr>
          <w:p w14:paraId="4D16C322">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2276" w:type="dxa"/>
            <w:noWrap w:val="0"/>
            <w:vAlign w:val="center"/>
          </w:tcPr>
          <w:p w14:paraId="06AA6288">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83" w:type="dxa"/>
            <w:noWrap w:val="0"/>
            <w:vAlign w:val="center"/>
          </w:tcPr>
          <w:p w14:paraId="05F47EE2">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r>
      <w:tr w14:paraId="6C5C5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821" w:type="dxa"/>
            <w:noWrap w:val="0"/>
            <w:vAlign w:val="center"/>
          </w:tcPr>
          <w:p w14:paraId="729FE4AB">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11</w:t>
            </w:r>
          </w:p>
        </w:tc>
        <w:tc>
          <w:tcPr>
            <w:tcW w:w="1062" w:type="dxa"/>
            <w:noWrap w:val="0"/>
            <w:vAlign w:val="center"/>
          </w:tcPr>
          <w:p w14:paraId="4C260488">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38" w:type="dxa"/>
            <w:noWrap w:val="0"/>
            <w:vAlign w:val="center"/>
          </w:tcPr>
          <w:p w14:paraId="75986007">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50" w:type="dxa"/>
            <w:noWrap w:val="0"/>
            <w:vAlign w:val="center"/>
          </w:tcPr>
          <w:p w14:paraId="489CE5B7">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75" w:type="dxa"/>
            <w:noWrap w:val="0"/>
            <w:vAlign w:val="center"/>
          </w:tcPr>
          <w:p w14:paraId="7DBDDCFA">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121" w:type="dxa"/>
            <w:noWrap w:val="0"/>
            <w:vAlign w:val="center"/>
          </w:tcPr>
          <w:p w14:paraId="6C3957E8">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023" w:type="dxa"/>
            <w:noWrap w:val="0"/>
            <w:vAlign w:val="center"/>
          </w:tcPr>
          <w:p w14:paraId="7EEEDDEE">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2276" w:type="dxa"/>
            <w:noWrap w:val="0"/>
            <w:vAlign w:val="center"/>
          </w:tcPr>
          <w:p w14:paraId="459D324A">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83" w:type="dxa"/>
            <w:noWrap w:val="0"/>
            <w:vAlign w:val="center"/>
          </w:tcPr>
          <w:p w14:paraId="21552C25">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r>
      <w:tr w14:paraId="62266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821" w:type="dxa"/>
            <w:noWrap w:val="0"/>
            <w:vAlign w:val="center"/>
          </w:tcPr>
          <w:p w14:paraId="58533E53">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12</w:t>
            </w:r>
          </w:p>
        </w:tc>
        <w:tc>
          <w:tcPr>
            <w:tcW w:w="1062" w:type="dxa"/>
            <w:noWrap w:val="0"/>
            <w:vAlign w:val="center"/>
          </w:tcPr>
          <w:p w14:paraId="4D6DF956">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38" w:type="dxa"/>
            <w:noWrap w:val="0"/>
            <w:vAlign w:val="center"/>
          </w:tcPr>
          <w:p w14:paraId="5D58B639">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50" w:type="dxa"/>
            <w:noWrap w:val="0"/>
            <w:vAlign w:val="center"/>
          </w:tcPr>
          <w:p w14:paraId="516FBC8E">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75" w:type="dxa"/>
            <w:noWrap w:val="0"/>
            <w:vAlign w:val="center"/>
          </w:tcPr>
          <w:p w14:paraId="01DE5DB2">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121" w:type="dxa"/>
            <w:noWrap w:val="0"/>
            <w:vAlign w:val="center"/>
          </w:tcPr>
          <w:p w14:paraId="438D89C3">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023" w:type="dxa"/>
            <w:noWrap w:val="0"/>
            <w:vAlign w:val="center"/>
          </w:tcPr>
          <w:p w14:paraId="2507EE42">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2276" w:type="dxa"/>
            <w:noWrap w:val="0"/>
            <w:vAlign w:val="center"/>
          </w:tcPr>
          <w:p w14:paraId="18044647">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83" w:type="dxa"/>
            <w:noWrap w:val="0"/>
            <w:vAlign w:val="center"/>
          </w:tcPr>
          <w:p w14:paraId="38D31EEF">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r>
      <w:tr w14:paraId="20D81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821" w:type="dxa"/>
            <w:noWrap w:val="0"/>
            <w:vAlign w:val="center"/>
          </w:tcPr>
          <w:p w14:paraId="2B509268">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13</w:t>
            </w:r>
          </w:p>
        </w:tc>
        <w:tc>
          <w:tcPr>
            <w:tcW w:w="1062" w:type="dxa"/>
            <w:noWrap w:val="0"/>
            <w:vAlign w:val="center"/>
          </w:tcPr>
          <w:p w14:paraId="5FDE412F">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38" w:type="dxa"/>
            <w:noWrap w:val="0"/>
            <w:vAlign w:val="center"/>
          </w:tcPr>
          <w:p w14:paraId="3D0C4CFC">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50" w:type="dxa"/>
            <w:noWrap w:val="0"/>
            <w:vAlign w:val="center"/>
          </w:tcPr>
          <w:p w14:paraId="243109D4">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75" w:type="dxa"/>
            <w:noWrap w:val="0"/>
            <w:vAlign w:val="center"/>
          </w:tcPr>
          <w:p w14:paraId="40B25F15">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121" w:type="dxa"/>
            <w:noWrap w:val="0"/>
            <w:vAlign w:val="center"/>
          </w:tcPr>
          <w:p w14:paraId="58BC11FD">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023" w:type="dxa"/>
            <w:noWrap w:val="0"/>
            <w:vAlign w:val="center"/>
          </w:tcPr>
          <w:p w14:paraId="78BC3109">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2276" w:type="dxa"/>
            <w:noWrap w:val="0"/>
            <w:vAlign w:val="center"/>
          </w:tcPr>
          <w:p w14:paraId="1EF4946C">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83" w:type="dxa"/>
            <w:noWrap w:val="0"/>
            <w:vAlign w:val="center"/>
          </w:tcPr>
          <w:p w14:paraId="279C9070">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r>
      <w:tr w14:paraId="60FBF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821" w:type="dxa"/>
            <w:noWrap w:val="0"/>
            <w:vAlign w:val="center"/>
          </w:tcPr>
          <w:p w14:paraId="4B670DE1">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14</w:t>
            </w:r>
          </w:p>
        </w:tc>
        <w:tc>
          <w:tcPr>
            <w:tcW w:w="1062" w:type="dxa"/>
            <w:noWrap w:val="0"/>
            <w:vAlign w:val="center"/>
          </w:tcPr>
          <w:p w14:paraId="32E04FC2">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38" w:type="dxa"/>
            <w:noWrap w:val="0"/>
            <w:vAlign w:val="center"/>
          </w:tcPr>
          <w:p w14:paraId="5488AAB1">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50" w:type="dxa"/>
            <w:noWrap w:val="0"/>
            <w:vAlign w:val="center"/>
          </w:tcPr>
          <w:p w14:paraId="43F66F69">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75" w:type="dxa"/>
            <w:noWrap w:val="0"/>
            <w:vAlign w:val="center"/>
          </w:tcPr>
          <w:p w14:paraId="56AF8781">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121" w:type="dxa"/>
            <w:noWrap w:val="0"/>
            <w:vAlign w:val="center"/>
          </w:tcPr>
          <w:p w14:paraId="47F4A781">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023" w:type="dxa"/>
            <w:noWrap w:val="0"/>
            <w:vAlign w:val="center"/>
          </w:tcPr>
          <w:p w14:paraId="19E91C31">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2276" w:type="dxa"/>
            <w:noWrap w:val="0"/>
            <w:vAlign w:val="center"/>
          </w:tcPr>
          <w:p w14:paraId="1F594640">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83" w:type="dxa"/>
            <w:noWrap w:val="0"/>
            <w:vAlign w:val="center"/>
          </w:tcPr>
          <w:p w14:paraId="0D03D272">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r>
      <w:tr w14:paraId="55743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821" w:type="dxa"/>
            <w:noWrap w:val="0"/>
            <w:vAlign w:val="center"/>
          </w:tcPr>
          <w:p w14:paraId="33A9F953">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15</w:t>
            </w:r>
          </w:p>
        </w:tc>
        <w:tc>
          <w:tcPr>
            <w:tcW w:w="1062" w:type="dxa"/>
            <w:noWrap w:val="0"/>
            <w:vAlign w:val="center"/>
          </w:tcPr>
          <w:p w14:paraId="14BEBD33">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38" w:type="dxa"/>
            <w:noWrap w:val="0"/>
            <w:vAlign w:val="center"/>
          </w:tcPr>
          <w:p w14:paraId="26A71B78">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50" w:type="dxa"/>
            <w:noWrap w:val="0"/>
            <w:vAlign w:val="center"/>
          </w:tcPr>
          <w:p w14:paraId="12813FBC">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75" w:type="dxa"/>
            <w:noWrap w:val="0"/>
            <w:vAlign w:val="center"/>
          </w:tcPr>
          <w:p w14:paraId="08A899C0">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121" w:type="dxa"/>
            <w:noWrap w:val="0"/>
            <w:vAlign w:val="center"/>
          </w:tcPr>
          <w:p w14:paraId="34FDD835">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023" w:type="dxa"/>
            <w:noWrap w:val="0"/>
            <w:vAlign w:val="center"/>
          </w:tcPr>
          <w:p w14:paraId="22394570">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2276" w:type="dxa"/>
            <w:noWrap w:val="0"/>
            <w:vAlign w:val="center"/>
          </w:tcPr>
          <w:p w14:paraId="23BBDABE">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83" w:type="dxa"/>
            <w:noWrap w:val="0"/>
            <w:vAlign w:val="center"/>
          </w:tcPr>
          <w:p w14:paraId="5EEBE484">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r>
      <w:tr w14:paraId="79539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821" w:type="dxa"/>
            <w:noWrap w:val="0"/>
            <w:vAlign w:val="center"/>
          </w:tcPr>
          <w:p w14:paraId="78CA8A3B">
            <w:pPr>
              <w:keepNext w:val="0"/>
              <w:keepLines w:val="0"/>
              <w:suppressLineNumbers w:val="0"/>
              <w:spacing w:before="0" w:beforeAutospacing="0" w:after="0" w:afterAutospacing="0"/>
              <w:ind w:left="0" w:right="0"/>
              <w:jc w:val="center"/>
              <w:rPr>
                <w:rFonts w:hint="default" w:ascii="宋体" w:hAnsi="宋体" w:eastAsia="宋体" w:cs="宋体"/>
                <w:color w:val="auto"/>
                <w:szCs w:val="20"/>
                <w:highlight w:val="none"/>
                <w:lang w:val="en-US" w:eastAsia="zh-CN"/>
              </w:rPr>
            </w:pPr>
            <w:r>
              <w:rPr>
                <w:rFonts w:hint="eastAsia" w:ascii="宋体" w:hAnsi="宋体" w:cs="宋体"/>
                <w:color w:val="auto"/>
                <w:szCs w:val="20"/>
                <w:highlight w:val="none"/>
                <w:lang w:val="en-US" w:eastAsia="zh-CN"/>
              </w:rPr>
              <w:t>···</w:t>
            </w:r>
          </w:p>
        </w:tc>
        <w:tc>
          <w:tcPr>
            <w:tcW w:w="1062" w:type="dxa"/>
            <w:noWrap w:val="0"/>
            <w:vAlign w:val="center"/>
          </w:tcPr>
          <w:p w14:paraId="23DFFEE7">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38" w:type="dxa"/>
            <w:noWrap w:val="0"/>
            <w:vAlign w:val="center"/>
          </w:tcPr>
          <w:p w14:paraId="4FC84BED">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50" w:type="dxa"/>
            <w:noWrap w:val="0"/>
            <w:vAlign w:val="center"/>
          </w:tcPr>
          <w:p w14:paraId="0E35A7D0">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75" w:type="dxa"/>
            <w:noWrap w:val="0"/>
            <w:vAlign w:val="center"/>
          </w:tcPr>
          <w:p w14:paraId="2B803838">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121" w:type="dxa"/>
            <w:noWrap w:val="0"/>
            <w:vAlign w:val="center"/>
          </w:tcPr>
          <w:p w14:paraId="45A2FEC6">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023" w:type="dxa"/>
            <w:noWrap w:val="0"/>
            <w:vAlign w:val="center"/>
          </w:tcPr>
          <w:p w14:paraId="3DAF9AA0">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2276" w:type="dxa"/>
            <w:noWrap w:val="0"/>
            <w:vAlign w:val="center"/>
          </w:tcPr>
          <w:p w14:paraId="4B8184A2">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83" w:type="dxa"/>
            <w:noWrap w:val="0"/>
            <w:vAlign w:val="center"/>
          </w:tcPr>
          <w:p w14:paraId="62598A23">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r>
    </w:tbl>
    <w:p w14:paraId="2C92E75F">
      <w:pPr>
        <w:rPr>
          <w:color w:val="auto"/>
          <w:highlight w:val="none"/>
        </w:rPr>
      </w:pPr>
    </w:p>
    <w:p w14:paraId="682822B2">
      <w:pPr>
        <w:rPr>
          <w:rFonts w:hint="eastAsia" w:ascii="宋体" w:hAnsi="宋体"/>
          <w:b/>
          <w:bCs/>
          <w:color w:val="auto"/>
          <w:sz w:val="24"/>
          <w:szCs w:val="24"/>
          <w:highlight w:val="none"/>
        </w:rPr>
      </w:pPr>
      <w:r>
        <w:rPr>
          <w:rFonts w:hint="eastAsia" w:ascii="宋体" w:hAnsi="宋体"/>
          <w:b/>
          <w:bCs/>
          <w:color w:val="auto"/>
          <w:sz w:val="24"/>
          <w:szCs w:val="24"/>
          <w:highlight w:val="none"/>
        </w:rPr>
        <w:t>法定代表人或法定代表人授权代表签字或盖章：</w:t>
      </w:r>
    </w:p>
    <w:p w14:paraId="56A0F9B2">
      <w:pPr>
        <w:rPr>
          <w:color w:val="auto"/>
          <w:highlight w:val="none"/>
        </w:rPr>
      </w:pPr>
    </w:p>
    <w:p w14:paraId="58B59358">
      <w:pPr>
        <w:rPr>
          <w:color w:val="auto"/>
          <w:highlight w:val="none"/>
        </w:rPr>
      </w:pPr>
    </w:p>
    <w:p w14:paraId="4DFE6B12">
      <w:pPr>
        <w:spacing w:line="460" w:lineRule="exact"/>
        <w:ind w:firstLine="470"/>
        <w:rPr>
          <w:rFonts w:hint="eastAsia" w:ascii="宋体" w:hAnsi="宋体"/>
          <w:bCs/>
          <w:color w:val="auto"/>
          <w:sz w:val="24"/>
          <w:szCs w:val="22"/>
          <w:highlight w:val="none"/>
        </w:rPr>
      </w:pPr>
      <w:r>
        <w:rPr>
          <w:rFonts w:hint="eastAsia" w:ascii="宋体" w:hAnsi="宋体"/>
          <w:bCs/>
          <w:color w:val="auto"/>
          <w:sz w:val="24"/>
          <w:szCs w:val="22"/>
          <w:highlight w:val="none"/>
        </w:rPr>
        <w:t>注：上表如需要自行延长。</w:t>
      </w:r>
    </w:p>
    <w:p w14:paraId="5EE1DB38">
      <w:pPr>
        <w:widowControl/>
        <w:jc w:val="left"/>
        <w:rPr>
          <w:rFonts w:hint="eastAsia" w:ascii="宋体" w:hAnsi="宋体"/>
          <w:bCs/>
          <w:color w:val="auto"/>
          <w:sz w:val="24"/>
          <w:szCs w:val="24"/>
          <w:highlight w:val="none"/>
        </w:rPr>
      </w:pPr>
    </w:p>
    <w:p w14:paraId="1189D9A3">
      <w:pPr>
        <w:pStyle w:val="3"/>
        <w:bidi w:val="0"/>
        <w:ind w:firstLine="1520"/>
        <w:rPr>
          <w:rFonts w:hint="eastAsia" w:eastAsia="宋体"/>
          <w:color w:val="auto"/>
          <w:highlight w:val="none"/>
          <w:lang w:eastAsia="zh-CN"/>
        </w:rPr>
        <w:sectPr>
          <w:pgSz w:w="11906" w:h="16838"/>
          <w:pgMar w:top="1440" w:right="1077" w:bottom="1440" w:left="1077" w:header="624" w:footer="794" w:gutter="0"/>
          <w:cols w:space="720" w:num="1"/>
          <w:titlePg/>
          <w:docGrid w:linePitch="360" w:charSpace="0"/>
        </w:sectPr>
      </w:pPr>
    </w:p>
    <w:p w14:paraId="1E64C451">
      <w:pPr>
        <w:pStyle w:val="3"/>
        <w:bidi w:val="0"/>
        <w:ind w:firstLine="1520"/>
        <w:rPr>
          <w:rFonts w:hint="default" w:eastAsia="宋体"/>
          <w:color w:val="auto"/>
          <w:highlight w:val="none"/>
        </w:rPr>
      </w:pPr>
      <w:r>
        <w:rPr>
          <w:rFonts w:hint="eastAsia" w:eastAsia="宋体"/>
          <w:color w:val="auto"/>
          <w:highlight w:val="none"/>
          <w:lang w:eastAsia="zh-CN"/>
        </w:rPr>
        <w:t>（</w:t>
      </w:r>
      <w:r>
        <w:rPr>
          <w:rFonts w:hint="eastAsia"/>
          <w:color w:val="auto"/>
          <w:highlight w:val="none"/>
          <w:lang w:val="en-US" w:eastAsia="zh-CN"/>
        </w:rPr>
        <w:t>八</w:t>
      </w:r>
      <w:r>
        <w:rPr>
          <w:rFonts w:hint="eastAsia" w:eastAsia="宋体"/>
          <w:color w:val="auto"/>
          <w:highlight w:val="none"/>
          <w:lang w:eastAsia="zh-CN"/>
        </w:rPr>
        <w:t>）</w:t>
      </w:r>
      <w:r>
        <w:rPr>
          <w:rFonts w:hint="eastAsia" w:ascii="宋体" w:hAnsi="宋体" w:eastAsia="宋体" w:cs="宋体"/>
          <w:bCs/>
          <w:color w:val="auto"/>
          <w:sz w:val="24"/>
          <w:szCs w:val="24"/>
          <w:highlight w:val="none"/>
        </w:rPr>
        <w:t>车辆船只一览表（格式）</w:t>
      </w:r>
    </w:p>
    <w:p w14:paraId="376DFFA5">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车辆船只一览表</w:t>
      </w:r>
    </w:p>
    <w:p w14:paraId="412E2B2B">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供应商名称（盖章）                    采购编号： </w:t>
      </w:r>
    </w:p>
    <w:tbl>
      <w:tblPr>
        <w:tblStyle w:val="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8"/>
        <w:gridCol w:w="2090"/>
        <w:gridCol w:w="1776"/>
        <w:gridCol w:w="724"/>
        <w:gridCol w:w="1262"/>
        <w:gridCol w:w="950"/>
        <w:gridCol w:w="938"/>
        <w:gridCol w:w="1608"/>
      </w:tblGrid>
      <w:tr w14:paraId="6748B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8" w:type="dxa"/>
            <w:noWrap w:val="0"/>
            <w:vAlign w:val="center"/>
          </w:tcPr>
          <w:p w14:paraId="4886A59C">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序号</w:t>
            </w:r>
          </w:p>
        </w:tc>
        <w:tc>
          <w:tcPr>
            <w:tcW w:w="2090" w:type="dxa"/>
            <w:noWrap w:val="0"/>
            <w:vAlign w:val="center"/>
          </w:tcPr>
          <w:p w14:paraId="051EFA44">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车辆或</w:t>
            </w:r>
          </w:p>
          <w:p w14:paraId="76728958">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船只名称</w:t>
            </w:r>
          </w:p>
        </w:tc>
        <w:tc>
          <w:tcPr>
            <w:tcW w:w="1776" w:type="dxa"/>
            <w:noWrap w:val="0"/>
            <w:vAlign w:val="center"/>
          </w:tcPr>
          <w:p w14:paraId="14A85D56">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型号规格</w:t>
            </w:r>
          </w:p>
        </w:tc>
        <w:tc>
          <w:tcPr>
            <w:tcW w:w="724" w:type="dxa"/>
            <w:noWrap w:val="0"/>
            <w:vAlign w:val="center"/>
          </w:tcPr>
          <w:p w14:paraId="5FDFFDAE">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数量</w:t>
            </w:r>
          </w:p>
        </w:tc>
        <w:tc>
          <w:tcPr>
            <w:tcW w:w="1262" w:type="dxa"/>
            <w:noWrap w:val="0"/>
            <w:vAlign w:val="center"/>
          </w:tcPr>
          <w:p w14:paraId="3AB93B64">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国别产地</w:t>
            </w:r>
          </w:p>
        </w:tc>
        <w:tc>
          <w:tcPr>
            <w:tcW w:w="950" w:type="dxa"/>
            <w:noWrap w:val="0"/>
            <w:vAlign w:val="center"/>
          </w:tcPr>
          <w:p w14:paraId="50F9292A">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自备</w:t>
            </w:r>
          </w:p>
        </w:tc>
        <w:tc>
          <w:tcPr>
            <w:tcW w:w="938" w:type="dxa"/>
            <w:noWrap w:val="0"/>
            <w:vAlign w:val="center"/>
          </w:tcPr>
          <w:p w14:paraId="7923E0D6">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租赁</w:t>
            </w:r>
          </w:p>
        </w:tc>
        <w:tc>
          <w:tcPr>
            <w:tcW w:w="1608" w:type="dxa"/>
            <w:noWrap w:val="0"/>
            <w:vAlign w:val="center"/>
          </w:tcPr>
          <w:p w14:paraId="4C75CF12">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备注</w:t>
            </w:r>
          </w:p>
        </w:tc>
      </w:tr>
      <w:tr w14:paraId="5228D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08" w:type="dxa"/>
            <w:noWrap w:val="0"/>
            <w:vAlign w:val="center"/>
          </w:tcPr>
          <w:p w14:paraId="4E6543C3">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2090" w:type="dxa"/>
            <w:noWrap w:val="0"/>
            <w:vAlign w:val="center"/>
          </w:tcPr>
          <w:p w14:paraId="1BEDF131">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1776" w:type="dxa"/>
            <w:noWrap w:val="0"/>
            <w:vAlign w:val="center"/>
          </w:tcPr>
          <w:p w14:paraId="0549FB1D">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724" w:type="dxa"/>
            <w:noWrap w:val="0"/>
            <w:vAlign w:val="center"/>
          </w:tcPr>
          <w:p w14:paraId="767B4904">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1262" w:type="dxa"/>
            <w:noWrap w:val="0"/>
            <w:vAlign w:val="center"/>
          </w:tcPr>
          <w:p w14:paraId="1C67716C">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950" w:type="dxa"/>
            <w:noWrap w:val="0"/>
            <w:vAlign w:val="center"/>
          </w:tcPr>
          <w:p w14:paraId="7B4469C1">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938" w:type="dxa"/>
            <w:noWrap w:val="0"/>
            <w:vAlign w:val="center"/>
          </w:tcPr>
          <w:p w14:paraId="47077904">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1608" w:type="dxa"/>
            <w:noWrap w:val="0"/>
            <w:vAlign w:val="center"/>
          </w:tcPr>
          <w:p w14:paraId="0A8B34AA">
            <w:pPr>
              <w:keepNext w:val="0"/>
              <w:keepLines w:val="0"/>
              <w:suppressLineNumbers w:val="0"/>
              <w:spacing w:before="0" w:beforeAutospacing="0" w:after="0" w:afterAutospacing="0" w:line="420" w:lineRule="exact"/>
              <w:ind w:left="0" w:right="0"/>
              <w:rPr>
                <w:rFonts w:hint="eastAsia" w:ascii="宋体" w:hAnsi="宋体" w:eastAsia="宋体" w:cs="宋体"/>
                <w:color w:val="auto"/>
                <w:sz w:val="24"/>
                <w:szCs w:val="20"/>
                <w:highlight w:val="none"/>
              </w:rPr>
            </w:pPr>
          </w:p>
        </w:tc>
      </w:tr>
      <w:tr w14:paraId="3BE2A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08" w:type="dxa"/>
            <w:noWrap w:val="0"/>
            <w:vAlign w:val="center"/>
          </w:tcPr>
          <w:p w14:paraId="15EA3BAA">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2090" w:type="dxa"/>
            <w:noWrap w:val="0"/>
            <w:vAlign w:val="center"/>
          </w:tcPr>
          <w:p w14:paraId="71B1571B">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1776" w:type="dxa"/>
            <w:noWrap w:val="0"/>
            <w:vAlign w:val="center"/>
          </w:tcPr>
          <w:p w14:paraId="25AB5C50">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724" w:type="dxa"/>
            <w:noWrap w:val="0"/>
            <w:vAlign w:val="center"/>
          </w:tcPr>
          <w:p w14:paraId="115034B5">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1262" w:type="dxa"/>
            <w:noWrap w:val="0"/>
            <w:vAlign w:val="center"/>
          </w:tcPr>
          <w:p w14:paraId="2D3C2435">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950" w:type="dxa"/>
            <w:noWrap w:val="0"/>
            <w:vAlign w:val="center"/>
          </w:tcPr>
          <w:p w14:paraId="5DC044BE">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938" w:type="dxa"/>
            <w:noWrap w:val="0"/>
            <w:vAlign w:val="center"/>
          </w:tcPr>
          <w:p w14:paraId="7EC5FDD3">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1608" w:type="dxa"/>
            <w:noWrap w:val="0"/>
            <w:vAlign w:val="center"/>
          </w:tcPr>
          <w:p w14:paraId="6B578BAB">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r>
      <w:tr w14:paraId="11F75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08" w:type="dxa"/>
            <w:noWrap w:val="0"/>
            <w:vAlign w:val="center"/>
          </w:tcPr>
          <w:p w14:paraId="28C96519">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2090" w:type="dxa"/>
            <w:noWrap w:val="0"/>
            <w:vAlign w:val="center"/>
          </w:tcPr>
          <w:p w14:paraId="59603352">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1776" w:type="dxa"/>
            <w:noWrap w:val="0"/>
            <w:vAlign w:val="center"/>
          </w:tcPr>
          <w:p w14:paraId="2DE851FC">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724" w:type="dxa"/>
            <w:noWrap w:val="0"/>
            <w:vAlign w:val="center"/>
          </w:tcPr>
          <w:p w14:paraId="39E3BBD2">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1262" w:type="dxa"/>
            <w:noWrap w:val="0"/>
            <w:vAlign w:val="center"/>
          </w:tcPr>
          <w:p w14:paraId="047D989B">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950" w:type="dxa"/>
            <w:noWrap w:val="0"/>
            <w:vAlign w:val="center"/>
          </w:tcPr>
          <w:p w14:paraId="079BEAAF">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938" w:type="dxa"/>
            <w:noWrap w:val="0"/>
            <w:vAlign w:val="center"/>
          </w:tcPr>
          <w:p w14:paraId="16C9DA47">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1608" w:type="dxa"/>
            <w:noWrap w:val="0"/>
            <w:vAlign w:val="center"/>
          </w:tcPr>
          <w:p w14:paraId="4CB85ECB">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r>
      <w:tr w14:paraId="78F9D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08" w:type="dxa"/>
            <w:noWrap w:val="0"/>
            <w:vAlign w:val="center"/>
          </w:tcPr>
          <w:p w14:paraId="7D288113">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2090" w:type="dxa"/>
            <w:noWrap w:val="0"/>
            <w:vAlign w:val="center"/>
          </w:tcPr>
          <w:p w14:paraId="4D511B21">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1776" w:type="dxa"/>
            <w:noWrap w:val="0"/>
            <w:vAlign w:val="center"/>
          </w:tcPr>
          <w:p w14:paraId="68BE6B55">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724" w:type="dxa"/>
            <w:noWrap w:val="0"/>
            <w:vAlign w:val="center"/>
          </w:tcPr>
          <w:p w14:paraId="33250275">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1262" w:type="dxa"/>
            <w:noWrap w:val="0"/>
            <w:vAlign w:val="center"/>
          </w:tcPr>
          <w:p w14:paraId="55102729">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950" w:type="dxa"/>
            <w:noWrap w:val="0"/>
            <w:vAlign w:val="center"/>
          </w:tcPr>
          <w:p w14:paraId="2D0E7ADA">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938" w:type="dxa"/>
            <w:noWrap w:val="0"/>
            <w:vAlign w:val="center"/>
          </w:tcPr>
          <w:p w14:paraId="034F3D6C">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1608" w:type="dxa"/>
            <w:noWrap w:val="0"/>
            <w:vAlign w:val="center"/>
          </w:tcPr>
          <w:p w14:paraId="3E0390F3">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r>
      <w:tr w14:paraId="12414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08" w:type="dxa"/>
            <w:noWrap w:val="0"/>
            <w:vAlign w:val="center"/>
          </w:tcPr>
          <w:p w14:paraId="46F3FE0F">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2090" w:type="dxa"/>
            <w:noWrap w:val="0"/>
            <w:vAlign w:val="center"/>
          </w:tcPr>
          <w:p w14:paraId="0614EFEE">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1776" w:type="dxa"/>
            <w:noWrap w:val="0"/>
            <w:vAlign w:val="center"/>
          </w:tcPr>
          <w:p w14:paraId="01ED7AE6">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724" w:type="dxa"/>
            <w:noWrap w:val="0"/>
            <w:vAlign w:val="center"/>
          </w:tcPr>
          <w:p w14:paraId="544B964B">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1262" w:type="dxa"/>
            <w:noWrap w:val="0"/>
            <w:vAlign w:val="center"/>
          </w:tcPr>
          <w:p w14:paraId="213F2E88">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950" w:type="dxa"/>
            <w:noWrap w:val="0"/>
            <w:vAlign w:val="center"/>
          </w:tcPr>
          <w:p w14:paraId="0E3B968F">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938" w:type="dxa"/>
            <w:noWrap w:val="0"/>
            <w:vAlign w:val="center"/>
          </w:tcPr>
          <w:p w14:paraId="4B038B4F">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1608" w:type="dxa"/>
            <w:noWrap w:val="0"/>
            <w:vAlign w:val="center"/>
          </w:tcPr>
          <w:p w14:paraId="3E96B23C">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r>
      <w:tr w14:paraId="63B9B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08" w:type="dxa"/>
            <w:noWrap w:val="0"/>
            <w:vAlign w:val="center"/>
          </w:tcPr>
          <w:p w14:paraId="1996EA7D">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2090" w:type="dxa"/>
            <w:noWrap w:val="0"/>
            <w:vAlign w:val="center"/>
          </w:tcPr>
          <w:p w14:paraId="0BEFF061">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1776" w:type="dxa"/>
            <w:noWrap w:val="0"/>
            <w:vAlign w:val="center"/>
          </w:tcPr>
          <w:p w14:paraId="43D6B986">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724" w:type="dxa"/>
            <w:noWrap w:val="0"/>
            <w:vAlign w:val="center"/>
          </w:tcPr>
          <w:p w14:paraId="205A46C6">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1262" w:type="dxa"/>
            <w:noWrap w:val="0"/>
            <w:vAlign w:val="center"/>
          </w:tcPr>
          <w:p w14:paraId="29AD5FC2">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950" w:type="dxa"/>
            <w:noWrap w:val="0"/>
            <w:vAlign w:val="center"/>
          </w:tcPr>
          <w:p w14:paraId="13ABA22E">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938" w:type="dxa"/>
            <w:noWrap w:val="0"/>
            <w:vAlign w:val="center"/>
          </w:tcPr>
          <w:p w14:paraId="3C689256">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1608" w:type="dxa"/>
            <w:noWrap w:val="0"/>
            <w:vAlign w:val="center"/>
          </w:tcPr>
          <w:p w14:paraId="4D35F04E">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r>
      <w:tr w14:paraId="7AB0E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08" w:type="dxa"/>
            <w:noWrap w:val="0"/>
            <w:vAlign w:val="center"/>
          </w:tcPr>
          <w:p w14:paraId="67B394C7">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2090" w:type="dxa"/>
            <w:noWrap w:val="0"/>
            <w:vAlign w:val="center"/>
          </w:tcPr>
          <w:p w14:paraId="5CE8415B">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1776" w:type="dxa"/>
            <w:noWrap w:val="0"/>
            <w:vAlign w:val="center"/>
          </w:tcPr>
          <w:p w14:paraId="62778A02">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724" w:type="dxa"/>
            <w:noWrap w:val="0"/>
            <w:vAlign w:val="center"/>
          </w:tcPr>
          <w:p w14:paraId="39C14D1A">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1262" w:type="dxa"/>
            <w:noWrap w:val="0"/>
            <w:vAlign w:val="center"/>
          </w:tcPr>
          <w:p w14:paraId="27C5A182">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950" w:type="dxa"/>
            <w:noWrap w:val="0"/>
            <w:vAlign w:val="center"/>
          </w:tcPr>
          <w:p w14:paraId="0C531ED8">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938" w:type="dxa"/>
            <w:noWrap w:val="0"/>
            <w:vAlign w:val="center"/>
          </w:tcPr>
          <w:p w14:paraId="5291BEB2">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c>
          <w:tcPr>
            <w:tcW w:w="1608" w:type="dxa"/>
            <w:noWrap w:val="0"/>
            <w:vAlign w:val="center"/>
          </w:tcPr>
          <w:p w14:paraId="367C72C4">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 w:val="24"/>
                <w:szCs w:val="20"/>
                <w:highlight w:val="none"/>
              </w:rPr>
            </w:pPr>
          </w:p>
        </w:tc>
      </w:tr>
    </w:tbl>
    <w:p w14:paraId="0223B827">
      <w:pPr>
        <w:spacing w:line="48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注：本表格由投标人参照，不限于此，以上内容由投标单位根据采购要求自拟并自行完善。</w:t>
      </w:r>
    </w:p>
    <w:p w14:paraId="57FB4FBE">
      <w:pPr>
        <w:spacing w:line="360" w:lineRule="auto"/>
        <w:rPr>
          <w:rFonts w:hint="eastAsia" w:ascii="宋体" w:hAnsi="宋体" w:eastAsia="宋体" w:cs="宋体"/>
          <w:b/>
          <w:color w:val="auto"/>
          <w:sz w:val="32"/>
          <w:szCs w:val="32"/>
          <w:highlight w:val="none"/>
        </w:rPr>
      </w:pPr>
    </w:p>
    <w:p w14:paraId="1C8D150D">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法定代表人或其授权</w:t>
      </w:r>
      <w:r>
        <w:rPr>
          <w:rFonts w:hint="eastAsia" w:ascii="宋体" w:hAnsi="宋体" w:eastAsia="宋体" w:cs="宋体"/>
          <w:color w:val="auto"/>
          <w:sz w:val="24"/>
          <w:highlight w:val="none"/>
        </w:rPr>
        <w:t>委托人</w:t>
      </w:r>
      <w:r>
        <w:rPr>
          <w:rFonts w:hint="eastAsia" w:ascii="宋体" w:hAnsi="宋体" w:eastAsia="宋体" w:cs="宋体"/>
          <w:color w:val="auto"/>
          <w:sz w:val="24"/>
          <w:szCs w:val="24"/>
          <w:highlight w:val="none"/>
        </w:rPr>
        <w:t>：（签字或盖章）</w:t>
      </w:r>
    </w:p>
    <w:p w14:paraId="63851B47">
      <w:pPr>
        <w:ind w:firstLine="482"/>
        <w:rPr>
          <w:rFonts w:hint="eastAsia" w:ascii="宋体" w:hAnsi="宋体" w:eastAsia="宋体" w:cs="宋体"/>
          <w:b/>
          <w:bCs/>
          <w:color w:val="auto"/>
          <w:sz w:val="24"/>
          <w:highlight w:val="none"/>
        </w:rPr>
      </w:pPr>
    </w:p>
    <w:p w14:paraId="48A02F45">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6964FF3F">
      <w:pPr>
        <w:pStyle w:val="3"/>
        <w:bidi w:val="0"/>
        <w:ind w:firstLine="1520"/>
        <w:rPr>
          <w:rFonts w:hint="eastAsia" w:eastAsia="宋体"/>
          <w:color w:val="auto"/>
          <w:highlight w:val="none"/>
          <w:lang w:eastAsia="zh-CN"/>
        </w:rPr>
        <w:sectPr>
          <w:pgSz w:w="11906" w:h="16838"/>
          <w:pgMar w:top="1440" w:right="1077" w:bottom="1440" w:left="1077" w:header="624" w:footer="794" w:gutter="0"/>
          <w:cols w:space="720" w:num="1"/>
          <w:titlePg/>
          <w:docGrid w:linePitch="360" w:charSpace="0"/>
        </w:sectPr>
      </w:pPr>
    </w:p>
    <w:p w14:paraId="479088F5">
      <w:pPr>
        <w:pStyle w:val="3"/>
        <w:bidi w:val="0"/>
        <w:ind w:firstLine="1520"/>
        <w:rPr>
          <w:rFonts w:hint="eastAsia" w:eastAsia="宋体"/>
          <w:color w:val="auto"/>
          <w:highlight w:val="none"/>
        </w:rPr>
      </w:pPr>
      <w:r>
        <w:rPr>
          <w:rFonts w:hint="eastAsia" w:eastAsia="宋体"/>
          <w:color w:val="auto"/>
          <w:highlight w:val="none"/>
          <w:lang w:eastAsia="zh-CN"/>
        </w:rPr>
        <w:t>（</w:t>
      </w:r>
      <w:r>
        <w:rPr>
          <w:rFonts w:hint="eastAsia"/>
          <w:color w:val="auto"/>
          <w:highlight w:val="none"/>
          <w:lang w:val="en-US" w:eastAsia="zh-CN"/>
        </w:rPr>
        <w:t>九</w:t>
      </w:r>
      <w:r>
        <w:rPr>
          <w:rFonts w:hint="eastAsia" w:eastAsia="宋体"/>
          <w:color w:val="auto"/>
          <w:highlight w:val="none"/>
          <w:lang w:eastAsia="zh-CN"/>
        </w:rPr>
        <w:t>）</w:t>
      </w:r>
      <w:r>
        <w:rPr>
          <w:rFonts w:hint="eastAsia" w:eastAsia="宋体"/>
          <w:color w:val="auto"/>
          <w:highlight w:val="none"/>
        </w:rPr>
        <w:t>偏离表</w:t>
      </w:r>
    </w:p>
    <w:p w14:paraId="4F29E1FE">
      <w:pPr>
        <w:spacing w:line="360" w:lineRule="auto"/>
        <w:jc w:val="center"/>
        <w:rPr>
          <w:rFonts w:hint="eastAsia" w:ascii="宋体" w:hAnsi="宋体"/>
          <w:b/>
          <w:color w:val="auto"/>
          <w:sz w:val="28"/>
          <w:szCs w:val="28"/>
          <w:highlight w:val="none"/>
        </w:rPr>
      </w:pPr>
      <w:r>
        <w:rPr>
          <w:rFonts w:hint="eastAsia" w:ascii="宋体" w:hAnsi="宋体"/>
          <w:b/>
          <w:color w:val="auto"/>
          <w:sz w:val="28"/>
          <w:szCs w:val="28"/>
          <w:highlight w:val="none"/>
        </w:rPr>
        <w:t>商务</w:t>
      </w:r>
      <w:r>
        <w:rPr>
          <w:rFonts w:hint="eastAsia" w:ascii="宋体" w:hAnsi="宋体"/>
          <w:b/>
          <w:color w:val="auto"/>
          <w:sz w:val="28"/>
          <w:szCs w:val="28"/>
          <w:highlight w:val="none"/>
          <w:lang w:val="en-US" w:eastAsia="zh-CN"/>
        </w:rPr>
        <w:t>要求</w:t>
      </w:r>
      <w:r>
        <w:rPr>
          <w:rFonts w:hint="eastAsia" w:ascii="宋体" w:hAnsi="宋体"/>
          <w:b/>
          <w:color w:val="auto"/>
          <w:sz w:val="28"/>
          <w:szCs w:val="28"/>
          <w:highlight w:val="none"/>
        </w:rPr>
        <w:t>条款偏离表</w:t>
      </w:r>
    </w:p>
    <w:p w14:paraId="5F1986EE">
      <w:pPr>
        <w:spacing w:line="440" w:lineRule="exact"/>
        <w:jc w:val="left"/>
        <w:rPr>
          <w:rFonts w:hint="eastAsia" w:ascii="宋体" w:hAnsi="宋体"/>
          <w:color w:val="auto"/>
          <w:sz w:val="24"/>
          <w:szCs w:val="24"/>
          <w:highlight w:val="none"/>
        </w:rPr>
      </w:pPr>
      <w:r>
        <w:rPr>
          <w:rFonts w:hint="eastAsia" w:ascii="宋体" w:hAnsi="宋体"/>
          <w:bCs/>
          <w:color w:val="auto"/>
          <w:sz w:val="24"/>
          <w:szCs w:val="24"/>
          <w:highlight w:val="none"/>
        </w:rPr>
        <w:t>项目名称：</w:t>
      </w:r>
      <w:r>
        <w:rPr>
          <w:rFonts w:hint="eastAsia" w:ascii="宋体" w:hAnsi="宋体"/>
          <w:bCs/>
          <w:color w:val="auto"/>
          <w:sz w:val="24"/>
          <w:szCs w:val="24"/>
          <w:highlight w:val="none"/>
          <w:lang w:eastAsia="zh-CN"/>
        </w:rPr>
        <w:t>2026年度河道专项治理服务</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p>
    <w:p w14:paraId="38A2C691">
      <w:pPr>
        <w:spacing w:line="440" w:lineRule="exact"/>
        <w:jc w:val="lef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项目编号：</w:t>
      </w:r>
    </w:p>
    <w:p w14:paraId="52A1FAAB">
      <w:pPr>
        <w:bidi w:val="0"/>
        <w:rPr>
          <w:color w:val="auto"/>
          <w:highlight w:val="none"/>
        </w:rPr>
      </w:pPr>
    </w:p>
    <w:tbl>
      <w:tblPr>
        <w:tblStyle w:val="11"/>
        <w:tblW w:w="4998" w:type="pct"/>
        <w:tblInd w:w="0" w:type="dxa"/>
        <w:tblLayout w:type="autofit"/>
        <w:tblCellMar>
          <w:top w:w="15" w:type="dxa"/>
          <w:left w:w="15" w:type="dxa"/>
          <w:bottom w:w="0" w:type="dxa"/>
          <w:right w:w="15" w:type="dxa"/>
        </w:tblCellMar>
      </w:tblPr>
      <w:tblGrid>
        <w:gridCol w:w="1502"/>
        <w:gridCol w:w="3452"/>
        <w:gridCol w:w="2412"/>
        <w:gridCol w:w="2412"/>
      </w:tblGrid>
      <w:tr w14:paraId="00A0E094">
        <w:tblPrEx>
          <w:tblCellMar>
            <w:top w:w="15" w:type="dxa"/>
            <w:left w:w="15" w:type="dxa"/>
            <w:bottom w:w="0" w:type="dxa"/>
            <w:right w:w="15" w:type="dxa"/>
          </w:tblCellMar>
        </w:tblPrEx>
        <w:trPr>
          <w:cantSplit/>
          <w:trHeight w:val="555" w:hRule="atLeast"/>
        </w:trPr>
        <w:tc>
          <w:tcPr>
            <w:tcW w:w="768"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E8E484C">
            <w:pPr>
              <w:keepNext w:val="0"/>
              <w:keepLines w:val="0"/>
              <w:suppressLineNumbers w:val="0"/>
              <w:spacing w:before="0" w:beforeAutospacing="0" w:after="0" w:afterAutospacing="0"/>
              <w:ind w:left="0" w:right="0"/>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1765" w:type="pct"/>
            <w:tcBorders>
              <w:top w:val="single" w:color="000000" w:sz="4" w:space="0"/>
              <w:left w:val="single" w:color="000000" w:sz="4" w:space="0"/>
              <w:bottom w:val="single" w:color="000000" w:sz="4" w:space="0"/>
              <w:right w:val="single" w:color="000000" w:sz="4" w:space="0"/>
            </w:tcBorders>
            <w:noWrap w:val="0"/>
            <w:vAlign w:val="center"/>
          </w:tcPr>
          <w:p w14:paraId="2DA38989">
            <w:pPr>
              <w:keepNext w:val="0"/>
              <w:keepLines w:val="0"/>
              <w:suppressLineNumbers w:val="0"/>
              <w:spacing w:before="0" w:beforeAutospacing="0" w:after="0" w:afterAutospacing="0"/>
              <w:ind w:left="0" w:right="0"/>
              <w:jc w:val="center"/>
              <w:rPr>
                <w:rFonts w:hint="eastAsia" w:ascii="宋体" w:eastAsia="等线"/>
                <w:b/>
                <w:bCs/>
                <w:color w:val="auto"/>
                <w:sz w:val="24"/>
                <w:szCs w:val="24"/>
                <w:highlight w:val="none"/>
                <w:lang w:eastAsia="zh-CN"/>
              </w:rPr>
            </w:pPr>
            <w:r>
              <w:rPr>
                <w:rFonts w:hint="eastAsia" w:ascii="宋体" w:hAnsi="宋体"/>
                <w:b/>
                <w:bCs/>
                <w:color w:val="auto"/>
                <w:sz w:val="24"/>
                <w:szCs w:val="24"/>
                <w:highlight w:val="none"/>
              </w:rPr>
              <w:t>采购</w:t>
            </w:r>
            <w:r>
              <w:rPr>
                <w:rFonts w:hint="eastAsia" w:ascii="宋体" w:hAnsi="宋体"/>
                <w:b/>
                <w:bCs/>
                <w:color w:val="auto"/>
                <w:sz w:val="24"/>
                <w:szCs w:val="24"/>
                <w:highlight w:val="none"/>
                <w:lang w:val="en-US" w:eastAsia="zh-CN"/>
              </w:rPr>
              <w:t>需求</w:t>
            </w:r>
          </w:p>
        </w:tc>
        <w:tc>
          <w:tcPr>
            <w:tcW w:w="1233" w:type="pct"/>
            <w:tcBorders>
              <w:top w:val="single" w:color="000000" w:sz="4" w:space="0"/>
              <w:left w:val="single" w:color="000000" w:sz="4" w:space="0"/>
              <w:bottom w:val="single" w:color="000000" w:sz="4" w:space="0"/>
              <w:right w:val="single" w:color="000000" w:sz="4" w:space="0"/>
            </w:tcBorders>
            <w:noWrap w:val="0"/>
            <w:vAlign w:val="center"/>
          </w:tcPr>
          <w:p w14:paraId="79F63ED1">
            <w:pPr>
              <w:keepNext w:val="0"/>
              <w:keepLines w:val="0"/>
              <w:suppressLineNumbers w:val="0"/>
              <w:spacing w:before="0" w:beforeAutospacing="0" w:after="0" w:afterAutospacing="0"/>
              <w:ind w:left="0" w:right="0"/>
              <w:jc w:val="center"/>
              <w:rPr>
                <w:rFonts w:hint="default" w:ascii="宋体" w:hAnsi="宋体" w:eastAsia="等线"/>
                <w:b/>
                <w:bCs/>
                <w:color w:val="auto"/>
                <w:sz w:val="24"/>
                <w:szCs w:val="24"/>
                <w:highlight w:val="none"/>
                <w:lang w:val="en-US" w:eastAsia="zh-CN"/>
              </w:rPr>
            </w:pPr>
            <w:r>
              <w:rPr>
                <w:rFonts w:hint="eastAsia" w:ascii="宋体" w:hAnsi="宋体"/>
                <w:b/>
                <w:bCs/>
                <w:color w:val="auto"/>
                <w:sz w:val="24"/>
                <w:szCs w:val="24"/>
                <w:highlight w:val="none"/>
                <w:lang w:val="en-US" w:eastAsia="zh-CN"/>
              </w:rPr>
              <w:t>响应情况</w:t>
            </w:r>
          </w:p>
        </w:tc>
        <w:tc>
          <w:tcPr>
            <w:tcW w:w="1233" w:type="pct"/>
            <w:tcBorders>
              <w:top w:val="single" w:color="000000" w:sz="4" w:space="0"/>
              <w:left w:val="single" w:color="000000" w:sz="4" w:space="0"/>
              <w:bottom w:val="single" w:color="000000" w:sz="4" w:space="0"/>
              <w:right w:val="single" w:color="000000" w:sz="4" w:space="0"/>
            </w:tcBorders>
            <w:noWrap w:val="0"/>
            <w:vAlign w:val="center"/>
          </w:tcPr>
          <w:p w14:paraId="18865640">
            <w:pPr>
              <w:keepNext w:val="0"/>
              <w:keepLines w:val="0"/>
              <w:suppressLineNumbers w:val="0"/>
              <w:spacing w:before="0" w:beforeAutospacing="0" w:after="0" w:afterAutospacing="0"/>
              <w:ind w:left="0" w:right="0"/>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6ED55880">
        <w:tblPrEx>
          <w:tblCellMar>
            <w:top w:w="15" w:type="dxa"/>
            <w:left w:w="15" w:type="dxa"/>
            <w:bottom w:w="0" w:type="dxa"/>
            <w:right w:w="15" w:type="dxa"/>
          </w:tblCellMar>
        </w:tblPrEx>
        <w:trPr>
          <w:cantSplit/>
          <w:trHeight w:val="510" w:hRule="atLeast"/>
        </w:trPr>
        <w:tc>
          <w:tcPr>
            <w:tcW w:w="768"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FC2B593">
            <w:pPr>
              <w:keepNext w:val="0"/>
              <w:keepLines w:val="0"/>
              <w:suppressLineNumbers w:val="0"/>
              <w:spacing w:before="0" w:beforeAutospacing="0" w:after="0" w:afterAutospacing="0"/>
              <w:ind w:left="0" w:right="0"/>
              <w:jc w:val="center"/>
              <w:rPr>
                <w:rFonts w:ascii="宋体"/>
                <w:bCs/>
                <w:color w:val="auto"/>
                <w:szCs w:val="20"/>
                <w:highlight w:val="none"/>
              </w:rPr>
            </w:pPr>
          </w:p>
        </w:tc>
        <w:tc>
          <w:tcPr>
            <w:tcW w:w="1765" w:type="pct"/>
            <w:tcBorders>
              <w:top w:val="single" w:color="000000" w:sz="4" w:space="0"/>
              <w:left w:val="single" w:color="000000" w:sz="4" w:space="0"/>
              <w:bottom w:val="single" w:color="000000" w:sz="4" w:space="0"/>
              <w:right w:val="single" w:color="000000" w:sz="4" w:space="0"/>
            </w:tcBorders>
            <w:noWrap w:val="0"/>
            <w:vAlign w:val="center"/>
          </w:tcPr>
          <w:p w14:paraId="2A5E54F8">
            <w:pPr>
              <w:keepNext w:val="0"/>
              <w:keepLines w:val="0"/>
              <w:suppressLineNumbers w:val="0"/>
              <w:spacing w:before="0" w:beforeAutospacing="0" w:after="0" w:afterAutospacing="0"/>
              <w:ind w:left="0" w:right="0"/>
              <w:jc w:val="center"/>
              <w:rPr>
                <w:rFonts w:hint="eastAsia" w:ascii="宋体" w:eastAsia="等线"/>
                <w:bCs/>
                <w:color w:val="auto"/>
                <w:szCs w:val="20"/>
                <w:highlight w:val="none"/>
                <w:lang w:eastAsia="zh-CN"/>
              </w:rPr>
            </w:pPr>
            <w:r>
              <w:rPr>
                <w:rFonts w:hint="eastAsia"/>
                <w:color w:val="auto"/>
                <w:szCs w:val="20"/>
                <w:highlight w:val="none"/>
                <w:lang w:val="en-US" w:eastAsia="zh-CN"/>
              </w:rPr>
              <w:t xml:space="preserve"> </w:t>
            </w:r>
          </w:p>
        </w:tc>
        <w:tc>
          <w:tcPr>
            <w:tcW w:w="1233" w:type="pct"/>
            <w:tcBorders>
              <w:top w:val="single" w:color="000000" w:sz="4" w:space="0"/>
              <w:left w:val="single" w:color="000000" w:sz="4" w:space="0"/>
              <w:bottom w:val="single" w:color="000000" w:sz="4" w:space="0"/>
              <w:right w:val="single" w:color="000000" w:sz="4" w:space="0"/>
            </w:tcBorders>
            <w:noWrap w:val="0"/>
            <w:vAlign w:val="center"/>
          </w:tcPr>
          <w:p w14:paraId="297E44F5">
            <w:pPr>
              <w:keepNext w:val="0"/>
              <w:keepLines w:val="0"/>
              <w:suppressLineNumbers w:val="0"/>
              <w:spacing w:before="0" w:beforeAutospacing="0" w:after="0" w:afterAutospacing="0"/>
              <w:ind w:left="0" w:right="0"/>
              <w:jc w:val="center"/>
              <w:rPr>
                <w:rFonts w:ascii="宋体"/>
                <w:bCs/>
                <w:color w:val="auto"/>
                <w:szCs w:val="20"/>
                <w:highlight w:val="none"/>
              </w:rPr>
            </w:pPr>
          </w:p>
        </w:tc>
        <w:tc>
          <w:tcPr>
            <w:tcW w:w="1233" w:type="pct"/>
            <w:tcBorders>
              <w:top w:val="single" w:color="000000" w:sz="4" w:space="0"/>
              <w:left w:val="single" w:color="000000" w:sz="4" w:space="0"/>
              <w:bottom w:val="single" w:color="000000" w:sz="4" w:space="0"/>
              <w:right w:val="single" w:color="000000" w:sz="4" w:space="0"/>
            </w:tcBorders>
            <w:noWrap w:val="0"/>
            <w:vAlign w:val="center"/>
          </w:tcPr>
          <w:p w14:paraId="5E07072B">
            <w:pPr>
              <w:keepNext w:val="0"/>
              <w:keepLines w:val="0"/>
              <w:suppressLineNumbers w:val="0"/>
              <w:spacing w:before="0" w:beforeAutospacing="0" w:after="0" w:afterAutospacing="0"/>
              <w:ind w:left="0" w:right="0"/>
              <w:jc w:val="center"/>
              <w:rPr>
                <w:rFonts w:ascii="宋体"/>
                <w:bCs/>
                <w:color w:val="auto"/>
                <w:szCs w:val="20"/>
                <w:highlight w:val="none"/>
              </w:rPr>
            </w:pPr>
          </w:p>
        </w:tc>
      </w:tr>
      <w:tr w14:paraId="1E9444A9">
        <w:tblPrEx>
          <w:tblCellMar>
            <w:top w:w="15" w:type="dxa"/>
            <w:left w:w="15" w:type="dxa"/>
            <w:bottom w:w="0" w:type="dxa"/>
            <w:right w:w="15" w:type="dxa"/>
          </w:tblCellMar>
        </w:tblPrEx>
        <w:trPr>
          <w:cantSplit/>
          <w:trHeight w:val="510" w:hRule="atLeast"/>
        </w:trPr>
        <w:tc>
          <w:tcPr>
            <w:tcW w:w="768"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AFE19F7">
            <w:pPr>
              <w:keepNext w:val="0"/>
              <w:keepLines w:val="0"/>
              <w:suppressLineNumbers w:val="0"/>
              <w:spacing w:before="0" w:beforeAutospacing="0" w:after="0" w:afterAutospacing="0"/>
              <w:ind w:left="0" w:right="0"/>
              <w:jc w:val="center"/>
              <w:rPr>
                <w:rFonts w:ascii="宋体"/>
                <w:bCs/>
                <w:color w:val="auto"/>
                <w:szCs w:val="20"/>
                <w:highlight w:val="none"/>
              </w:rPr>
            </w:pPr>
          </w:p>
        </w:tc>
        <w:tc>
          <w:tcPr>
            <w:tcW w:w="1765" w:type="pct"/>
            <w:tcBorders>
              <w:top w:val="single" w:color="000000" w:sz="4" w:space="0"/>
              <w:left w:val="single" w:color="000000" w:sz="4" w:space="0"/>
              <w:bottom w:val="single" w:color="000000" w:sz="4" w:space="0"/>
              <w:right w:val="single" w:color="000000" w:sz="4" w:space="0"/>
            </w:tcBorders>
            <w:noWrap w:val="0"/>
            <w:vAlign w:val="center"/>
          </w:tcPr>
          <w:p w14:paraId="0D38E6AB">
            <w:pPr>
              <w:keepNext w:val="0"/>
              <w:keepLines w:val="0"/>
              <w:suppressLineNumbers w:val="0"/>
              <w:spacing w:before="0" w:beforeAutospacing="0" w:after="0" w:afterAutospacing="0"/>
              <w:ind w:left="0" w:right="0"/>
              <w:jc w:val="center"/>
              <w:rPr>
                <w:rFonts w:hint="eastAsia" w:ascii="宋体" w:eastAsia="等线"/>
                <w:bCs/>
                <w:color w:val="auto"/>
                <w:szCs w:val="20"/>
                <w:highlight w:val="none"/>
                <w:lang w:eastAsia="zh-CN"/>
              </w:rPr>
            </w:pPr>
            <w:r>
              <w:rPr>
                <w:rFonts w:hint="eastAsia"/>
                <w:color w:val="auto"/>
                <w:szCs w:val="20"/>
                <w:highlight w:val="none"/>
                <w:lang w:val="en-US" w:eastAsia="zh-CN"/>
              </w:rPr>
              <w:t xml:space="preserve"> </w:t>
            </w:r>
          </w:p>
        </w:tc>
        <w:tc>
          <w:tcPr>
            <w:tcW w:w="1233" w:type="pct"/>
            <w:tcBorders>
              <w:top w:val="single" w:color="000000" w:sz="4" w:space="0"/>
              <w:left w:val="single" w:color="000000" w:sz="4" w:space="0"/>
              <w:bottom w:val="single" w:color="000000" w:sz="4" w:space="0"/>
              <w:right w:val="single" w:color="000000" w:sz="4" w:space="0"/>
            </w:tcBorders>
            <w:noWrap w:val="0"/>
            <w:vAlign w:val="center"/>
          </w:tcPr>
          <w:p w14:paraId="2055C801">
            <w:pPr>
              <w:keepNext w:val="0"/>
              <w:keepLines w:val="0"/>
              <w:suppressLineNumbers w:val="0"/>
              <w:spacing w:before="0" w:beforeAutospacing="0" w:after="0" w:afterAutospacing="0"/>
              <w:ind w:left="0" w:right="0"/>
              <w:jc w:val="center"/>
              <w:rPr>
                <w:rFonts w:ascii="宋体"/>
                <w:bCs/>
                <w:color w:val="auto"/>
                <w:szCs w:val="20"/>
                <w:highlight w:val="none"/>
              </w:rPr>
            </w:pPr>
          </w:p>
        </w:tc>
        <w:tc>
          <w:tcPr>
            <w:tcW w:w="1233" w:type="pct"/>
            <w:tcBorders>
              <w:top w:val="single" w:color="000000" w:sz="4" w:space="0"/>
              <w:left w:val="single" w:color="000000" w:sz="4" w:space="0"/>
              <w:bottom w:val="single" w:color="000000" w:sz="4" w:space="0"/>
              <w:right w:val="single" w:color="000000" w:sz="4" w:space="0"/>
            </w:tcBorders>
            <w:noWrap w:val="0"/>
            <w:vAlign w:val="center"/>
          </w:tcPr>
          <w:p w14:paraId="2DEC4F02">
            <w:pPr>
              <w:keepNext w:val="0"/>
              <w:keepLines w:val="0"/>
              <w:suppressLineNumbers w:val="0"/>
              <w:spacing w:before="0" w:beforeAutospacing="0" w:after="0" w:afterAutospacing="0"/>
              <w:ind w:left="0" w:right="0"/>
              <w:jc w:val="center"/>
              <w:rPr>
                <w:rFonts w:ascii="宋体"/>
                <w:bCs/>
                <w:color w:val="auto"/>
                <w:szCs w:val="20"/>
                <w:highlight w:val="none"/>
              </w:rPr>
            </w:pPr>
          </w:p>
        </w:tc>
      </w:tr>
      <w:tr w14:paraId="08CB3F5F">
        <w:tblPrEx>
          <w:tblCellMar>
            <w:top w:w="15" w:type="dxa"/>
            <w:left w:w="15" w:type="dxa"/>
            <w:bottom w:w="0" w:type="dxa"/>
            <w:right w:w="15" w:type="dxa"/>
          </w:tblCellMar>
        </w:tblPrEx>
        <w:trPr>
          <w:cantSplit/>
          <w:trHeight w:val="510" w:hRule="atLeast"/>
        </w:trPr>
        <w:tc>
          <w:tcPr>
            <w:tcW w:w="768"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03D15CE">
            <w:pPr>
              <w:keepNext w:val="0"/>
              <w:keepLines w:val="0"/>
              <w:suppressLineNumbers w:val="0"/>
              <w:spacing w:before="0" w:beforeAutospacing="0" w:after="0" w:afterAutospacing="0"/>
              <w:ind w:left="0" w:right="0"/>
              <w:jc w:val="center"/>
              <w:rPr>
                <w:rFonts w:ascii="宋体"/>
                <w:bCs/>
                <w:color w:val="auto"/>
                <w:szCs w:val="20"/>
                <w:highlight w:val="none"/>
              </w:rPr>
            </w:pPr>
          </w:p>
        </w:tc>
        <w:tc>
          <w:tcPr>
            <w:tcW w:w="1765" w:type="pct"/>
            <w:tcBorders>
              <w:top w:val="single" w:color="000000" w:sz="4" w:space="0"/>
              <w:left w:val="single" w:color="000000" w:sz="4" w:space="0"/>
              <w:bottom w:val="single" w:color="000000" w:sz="4" w:space="0"/>
              <w:right w:val="single" w:color="000000" w:sz="4" w:space="0"/>
            </w:tcBorders>
            <w:noWrap w:val="0"/>
            <w:vAlign w:val="center"/>
          </w:tcPr>
          <w:p w14:paraId="211BB5DE">
            <w:pPr>
              <w:keepNext w:val="0"/>
              <w:keepLines w:val="0"/>
              <w:suppressLineNumbers w:val="0"/>
              <w:spacing w:before="0" w:beforeAutospacing="0" w:after="0" w:afterAutospacing="0"/>
              <w:ind w:left="0" w:right="0"/>
              <w:rPr>
                <w:rFonts w:ascii="宋体"/>
                <w:bCs/>
                <w:color w:val="auto"/>
                <w:szCs w:val="20"/>
                <w:highlight w:val="none"/>
              </w:rPr>
            </w:pPr>
          </w:p>
        </w:tc>
        <w:tc>
          <w:tcPr>
            <w:tcW w:w="1233" w:type="pct"/>
            <w:tcBorders>
              <w:top w:val="single" w:color="000000" w:sz="4" w:space="0"/>
              <w:left w:val="single" w:color="000000" w:sz="4" w:space="0"/>
              <w:bottom w:val="single" w:color="000000" w:sz="4" w:space="0"/>
              <w:right w:val="single" w:color="000000" w:sz="4" w:space="0"/>
            </w:tcBorders>
            <w:noWrap w:val="0"/>
            <w:vAlign w:val="center"/>
          </w:tcPr>
          <w:p w14:paraId="7DC89E7B">
            <w:pPr>
              <w:keepNext w:val="0"/>
              <w:keepLines w:val="0"/>
              <w:suppressLineNumbers w:val="0"/>
              <w:spacing w:before="0" w:beforeAutospacing="0" w:after="0" w:afterAutospacing="0"/>
              <w:ind w:left="0" w:right="0"/>
              <w:jc w:val="center"/>
              <w:rPr>
                <w:rFonts w:ascii="宋体"/>
                <w:bCs/>
                <w:color w:val="auto"/>
                <w:szCs w:val="20"/>
                <w:highlight w:val="none"/>
              </w:rPr>
            </w:pPr>
          </w:p>
        </w:tc>
        <w:tc>
          <w:tcPr>
            <w:tcW w:w="1233" w:type="pct"/>
            <w:tcBorders>
              <w:top w:val="single" w:color="000000" w:sz="4" w:space="0"/>
              <w:left w:val="single" w:color="000000" w:sz="4" w:space="0"/>
              <w:bottom w:val="single" w:color="000000" w:sz="4" w:space="0"/>
              <w:right w:val="single" w:color="000000" w:sz="4" w:space="0"/>
            </w:tcBorders>
            <w:noWrap w:val="0"/>
            <w:vAlign w:val="center"/>
          </w:tcPr>
          <w:p w14:paraId="6CC29E0F">
            <w:pPr>
              <w:keepNext w:val="0"/>
              <w:keepLines w:val="0"/>
              <w:suppressLineNumbers w:val="0"/>
              <w:spacing w:before="0" w:beforeAutospacing="0" w:after="0" w:afterAutospacing="0"/>
              <w:ind w:left="0" w:right="0"/>
              <w:jc w:val="center"/>
              <w:rPr>
                <w:rFonts w:ascii="宋体"/>
                <w:bCs/>
                <w:color w:val="auto"/>
                <w:szCs w:val="20"/>
                <w:highlight w:val="none"/>
              </w:rPr>
            </w:pPr>
          </w:p>
        </w:tc>
      </w:tr>
    </w:tbl>
    <w:p w14:paraId="7D293B47">
      <w:pPr>
        <w:rPr>
          <w:rFonts w:ascii="宋体"/>
          <w:b/>
          <w:color w:val="auto"/>
          <w:sz w:val="24"/>
          <w:szCs w:val="24"/>
          <w:highlight w:val="none"/>
        </w:rPr>
      </w:pPr>
    </w:p>
    <w:p w14:paraId="169EA5FA">
      <w:pPr>
        <w:rPr>
          <w:b/>
          <w:bCs/>
          <w:color w:val="auto"/>
          <w:sz w:val="24"/>
          <w:szCs w:val="24"/>
          <w:highlight w:val="none"/>
        </w:rPr>
      </w:pPr>
      <w:r>
        <w:rPr>
          <w:rFonts w:hint="eastAsia"/>
          <w:b/>
          <w:bCs/>
          <w:color w:val="auto"/>
          <w:sz w:val="24"/>
          <w:szCs w:val="24"/>
          <w:highlight w:val="none"/>
        </w:rPr>
        <w:t>法定代表人或法定代表人授权代表签字或盖章：</w:t>
      </w:r>
    </w:p>
    <w:p w14:paraId="68AB87AB">
      <w:pPr>
        <w:rPr>
          <w:rFonts w:ascii="宋体"/>
          <w:bCs/>
          <w:color w:val="auto"/>
          <w:sz w:val="30"/>
          <w:highlight w:val="none"/>
        </w:rPr>
      </w:pPr>
    </w:p>
    <w:p w14:paraId="213D4653">
      <w:pPr>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注：（1）本表不得删除；</w:t>
      </w:r>
    </w:p>
    <w:p w14:paraId="103B35FC">
      <w:pPr>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（2）如无任何</w:t>
      </w:r>
      <w:r>
        <w:rPr>
          <w:rFonts w:hint="eastAsia" w:ascii="宋体" w:hAnsi="宋体" w:eastAsia="宋体" w:cs="宋体"/>
          <w:color w:val="auto"/>
          <w:sz w:val="24"/>
          <w:szCs w:val="24"/>
          <w:highlight w:val="none"/>
          <w:lang w:val="en-US" w:eastAsia="zh-CN"/>
        </w:rPr>
        <w:t>商务</w:t>
      </w:r>
      <w:r>
        <w:rPr>
          <w:rFonts w:hint="eastAsia" w:ascii="宋体" w:hAnsi="宋体" w:eastAsia="宋体" w:cs="宋体"/>
          <w:color w:val="auto"/>
          <w:sz w:val="24"/>
          <w:szCs w:val="24"/>
          <w:highlight w:val="none"/>
        </w:rPr>
        <w:t>偏离，请于本表 “偏离说明”中注明“无偏离”；</w:t>
      </w:r>
    </w:p>
    <w:p w14:paraId="44A90206">
      <w:pPr>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（3）如有</w:t>
      </w:r>
      <w:r>
        <w:rPr>
          <w:rFonts w:hint="eastAsia" w:ascii="宋体" w:hAnsi="宋体" w:eastAsia="宋体" w:cs="宋体"/>
          <w:color w:val="auto"/>
          <w:sz w:val="24"/>
          <w:szCs w:val="24"/>
          <w:highlight w:val="none"/>
          <w:lang w:val="en-US" w:eastAsia="zh-CN"/>
        </w:rPr>
        <w:t>商务</w:t>
      </w:r>
      <w:r>
        <w:rPr>
          <w:rFonts w:hint="eastAsia" w:ascii="宋体" w:hAnsi="宋体" w:eastAsia="宋体" w:cs="宋体"/>
          <w:color w:val="auto"/>
          <w:sz w:val="24"/>
          <w:szCs w:val="24"/>
          <w:highlight w:val="none"/>
        </w:rPr>
        <w:t>偏离项，请于本表中列明偏离内容，如需要可自行延长，其余无偏离内容不须赘述。</w:t>
      </w:r>
    </w:p>
    <w:p w14:paraId="7EF14475">
      <w:pPr>
        <w:bidi w:val="0"/>
        <w:spacing w:line="360" w:lineRule="auto"/>
        <w:rPr>
          <w:rFonts w:hint="eastAsia" w:ascii="宋体" w:hAnsi="宋体" w:eastAsia="宋体" w:cs="宋体"/>
          <w:color w:val="auto"/>
          <w:sz w:val="24"/>
          <w:szCs w:val="24"/>
          <w:highlight w:val="none"/>
        </w:rPr>
      </w:pPr>
    </w:p>
    <w:p w14:paraId="613B7420">
      <w:pPr>
        <w:bidi w:val="0"/>
        <w:spacing w:line="360" w:lineRule="auto"/>
        <w:rPr>
          <w:rFonts w:hint="eastAsia" w:ascii="宋体" w:hAnsi="宋体" w:eastAsia="宋体" w:cs="宋体"/>
          <w:color w:val="auto"/>
          <w:sz w:val="24"/>
          <w:szCs w:val="24"/>
          <w:highlight w:val="none"/>
        </w:rPr>
      </w:pPr>
    </w:p>
    <w:p w14:paraId="76F1787A">
      <w:pPr>
        <w:bidi w:val="0"/>
        <w:spacing w:line="360" w:lineRule="auto"/>
        <w:rPr>
          <w:rFonts w:hint="eastAsia" w:ascii="宋体" w:hAnsi="宋体" w:eastAsia="宋体" w:cs="宋体"/>
          <w:color w:val="auto"/>
          <w:sz w:val="24"/>
          <w:szCs w:val="24"/>
          <w:highlight w:val="none"/>
        </w:rPr>
      </w:pPr>
    </w:p>
    <w:p w14:paraId="49BF2333">
      <w:pPr>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投标供应商（盖章）：</w:t>
      </w:r>
    </w:p>
    <w:p w14:paraId="4EF4C336">
      <w:pPr>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法定代表人或法定代表人授权代表签字或盖章：</w:t>
      </w:r>
    </w:p>
    <w:p w14:paraId="7C36EF63">
      <w:pPr>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39B04F6E">
      <w:pPr>
        <w:bidi w:val="0"/>
        <w:spacing w:line="360" w:lineRule="auto"/>
        <w:rPr>
          <w:rFonts w:hint="eastAsia" w:ascii="宋体" w:hAnsi="宋体" w:eastAsia="宋体" w:cs="宋体"/>
          <w:color w:val="auto"/>
          <w:sz w:val="24"/>
          <w:szCs w:val="24"/>
          <w:highlight w:val="none"/>
        </w:rPr>
      </w:pPr>
    </w:p>
    <w:p w14:paraId="7F446F91">
      <w:pPr>
        <w:bidi w:val="0"/>
        <w:spacing w:line="360" w:lineRule="auto"/>
        <w:rPr>
          <w:rFonts w:hint="eastAsia" w:ascii="宋体" w:hAnsi="宋体" w:eastAsia="宋体" w:cs="宋体"/>
          <w:color w:val="auto"/>
          <w:sz w:val="24"/>
          <w:szCs w:val="24"/>
          <w:highlight w:val="none"/>
        </w:rPr>
        <w:sectPr>
          <w:pgSz w:w="11906" w:h="16838"/>
          <w:pgMar w:top="1440" w:right="1077" w:bottom="1440" w:left="1077" w:header="624" w:footer="794" w:gutter="0"/>
          <w:cols w:space="720" w:num="1"/>
          <w:titlePg/>
          <w:docGrid w:linePitch="360" w:charSpace="0"/>
        </w:sectPr>
      </w:pPr>
    </w:p>
    <w:p w14:paraId="7B671D08">
      <w:pPr>
        <w:spacing w:line="360" w:lineRule="auto"/>
        <w:jc w:val="center"/>
        <w:rPr>
          <w:rFonts w:hint="eastAsia" w:ascii="宋体" w:hAnsi="宋体"/>
          <w:b/>
          <w:color w:val="auto"/>
          <w:sz w:val="28"/>
          <w:szCs w:val="28"/>
          <w:highlight w:val="none"/>
        </w:rPr>
      </w:pPr>
      <w:r>
        <w:rPr>
          <w:rFonts w:hint="eastAsia" w:ascii="宋体" w:hAnsi="宋体"/>
          <w:b/>
          <w:color w:val="auto"/>
          <w:sz w:val="28"/>
          <w:szCs w:val="28"/>
          <w:highlight w:val="none"/>
        </w:rPr>
        <w:t>技术要求条款偏离表</w:t>
      </w:r>
    </w:p>
    <w:p w14:paraId="64B490ED">
      <w:pPr>
        <w:spacing w:line="440" w:lineRule="exact"/>
        <w:jc w:val="left"/>
        <w:rPr>
          <w:rFonts w:hint="eastAsia" w:ascii="宋体" w:hAnsi="宋体"/>
          <w:bCs/>
          <w:color w:val="auto"/>
          <w:sz w:val="24"/>
          <w:szCs w:val="24"/>
          <w:highlight w:val="none"/>
        </w:rPr>
      </w:pPr>
      <w:r>
        <w:rPr>
          <w:rFonts w:hint="eastAsia" w:ascii="宋体" w:hAnsi="宋体"/>
          <w:bCs/>
          <w:color w:val="auto"/>
          <w:sz w:val="24"/>
          <w:szCs w:val="24"/>
          <w:highlight w:val="none"/>
        </w:rPr>
        <w:t>项目名称：</w:t>
      </w:r>
      <w:r>
        <w:rPr>
          <w:rFonts w:hint="eastAsia" w:ascii="宋体" w:hAnsi="宋体"/>
          <w:bCs/>
          <w:color w:val="auto"/>
          <w:sz w:val="24"/>
          <w:szCs w:val="24"/>
          <w:highlight w:val="none"/>
          <w:lang w:eastAsia="zh-CN"/>
        </w:rPr>
        <w:t>2026年度河道专项治理服务</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p>
    <w:p w14:paraId="46F70E1C">
      <w:pPr>
        <w:spacing w:line="440" w:lineRule="exact"/>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项目编号：</w:t>
      </w:r>
    </w:p>
    <w:tbl>
      <w:tblPr>
        <w:tblStyle w:val="11"/>
        <w:tblW w:w="4998" w:type="pct"/>
        <w:tblInd w:w="0" w:type="dxa"/>
        <w:tblLayout w:type="autofit"/>
        <w:tblCellMar>
          <w:top w:w="15" w:type="dxa"/>
          <w:left w:w="15" w:type="dxa"/>
          <w:bottom w:w="0" w:type="dxa"/>
          <w:right w:w="15" w:type="dxa"/>
        </w:tblCellMar>
      </w:tblPr>
      <w:tblGrid>
        <w:gridCol w:w="1502"/>
        <w:gridCol w:w="3452"/>
        <w:gridCol w:w="2412"/>
        <w:gridCol w:w="2412"/>
      </w:tblGrid>
      <w:tr w14:paraId="44A7870B">
        <w:tblPrEx>
          <w:tblCellMar>
            <w:top w:w="15" w:type="dxa"/>
            <w:left w:w="15" w:type="dxa"/>
            <w:bottom w:w="0" w:type="dxa"/>
            <w:right w:w="15" w:type="dxa"/>
          </w:tblCellMar>
        </w:tblPrEx>
        <w:trPr>
          <w:cantSplit/>
          <w:trHeight w:val="555" w:hRule="atLeast"/>
        </w:trPr>
        <w:tc>
          <w:tcPr>
            <w:tcW w:w="768"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CCA9280">
            <w:pPr>
              <w:keepNext w:val="0"/>
              <w:keepLines w:val="0"/>
              <w:suppressLineNumbers w:val="0"/>
              <w:spacing w:before="0" w:beforeAutospacing="0" w:after="0" w:afterAutospacing="0"/>
              <w:ind w:left="0" w:right="0"/>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1765" w:type="pct"/>
            <w:tcBorders>
              <w:top w:val="single" w:color="000000" w:sz="4" w:space="0"/>
              <w:left w:val="single" w:color="000000" w:sz="4" w:space="0"/>
              <w:bottom w:val="single" w:color="000000" w:sz="4" w:space="0"/>
              <w:right w:val="single" w:color="000000" w:sz="4" w:space="0"/>
            </w:tcBorders>
            <w:noWrap w:val="0"/>
            <w:vAlign w:val="center"/>
          </w:tcPr>
          <w:p w14:paraId="58AFA21B">
            <w:pPr>
              <w:keepNext w:val="0"/>
              <w:keepLines w:val="0"/>
              <w:suppressLineNumbers w:val="0"/>
              <w:spacing w:before="0" w:beforeAutospacing="0" w:after="0" w:afterAutospacing="0"/>
              <w:ind w:left="0" w:right="0"/>
              <w:jc w:val="center"/>
              <w:rPr>
                <w:rFonts w:hint="eastAsia" w:ascii="宋体" w:eastAsia="等线"/>
                <w:b/>
                <w:bCs/>
                <w:color w:val="auto"/>
                <w:sz w:val="24"/>
                <w:szCs w:val="24"/>
                <w:highlight w:val="none"/>
                <w:lang w:eastAsia="zh-CN"/>
              </w:rPr>
            </w:pPr>
            <w:r>
              <w:rPr>
                <w:rFonts w:hint="eastAsia" w:ascii="宋体" w:hAnsi="宋体"/>
                <w:b/>
                <w:bCs/>
                <w:color w:val="auto"/>
                <w:sz w:val="24"/>
                <w:szCs w:val="24"/>
                <w:highlight w:val="none"/>
              </w:rPr>
              <w:t>采购</w:t>
            </w:r>
            <w:r>
              <w:rPr>
                <w:rFonts w:hint="eastAsia" w:ascii="宋体" w:hAnsi="宋体"/>
                <w:b/>
                <w:bCs/>
                <w:color w:val="auto"/>
                <w:sz w:val="24"/>
                <w:szCs w:val="24"/>
                <w:highlight w:val="none"/>
                <w:lang w:val="en-US" w:eastAsia="zh-CN"/>
              </w:rPr>
              <w:t>需求</w:t>
            </w:r>
          </w:p>
        </w:tc>
        <w:tc>
          <w:tcPr>
            <w:tcW w:w="1233" w:type="pct"/>
            <w:tcBorders>
              <w:top w:val="single" w:color="000000" w:sz="4" w:space="0"/>
              <w:left w:val="single" w:color="000000" w:sz="4" w:space="0"/>
              <w:bottom w:val="single" w:color="000000" w:sz="4" w:space="0"/>
              <w:right w:val="single" w:color="000000" w:sz="4" w:space="0"/>
            </w:tcBorders>
            <w:noWrap w:val="0"/>
            <w:vAlign w:val="center"/>
          </w:tcPr>
          <w:p w14:paraId="7DD3A38E">
            <w:pPr>
              <w:keepNext w:val="0"/>
              <w:keepLines w:val="0"/>
              <w:suppressLineNumbers w:val="0"/>
              <w:spacing w:before="0" w:beforeAutospacing="0" w:after="0" w:afterAutospacing="0"/>
              <w:ind w:left="0" w:right="0"/>
              <w:jc w:val="center"/>
              <w:rPr>
                <w:rFonts w:hint="default" w:ascii="宋体" w:hAnsi="宋体" w:eastAsia="等线"/>
                <w:b/>
                <w:bCs/>
                <w:color w:val="auto"/>
                <w:sz w:val="24"/>
                <w:szCs w:val="24"/>
                <w:highlight w:val="none"/>
                <w:lang w:val="en-US" w:eastAsia="zh-CN"/>
              </w:rPr>
            </w:pPr>
            <w:r>
              <w:rPr>
                <w:rFonts w:hint="eastAsia" w:ascii="宋体" w:hAnsi="宋体"/>
                <w:b/>
                <w:bCs/>
                <w:color w:val="auto"/>
                <w:sz w:val="24"/>
                <w:szCs w:val="24"/>
                <w:highlight w:val="none"/>
                <w:lang w:val="en-US" w:eastAsia="zh-CN"/>
              </w:rPr>
              <w:t>响应情况</w:t>
            </w:r>
          </w:p>
        </w:tc>
        <w:tc>
          <w:tcPr>
            <w:tcW w:w="1233" w:type="pct"/>
            <w:tcBorders>
              <w:top w:val="single" w:color="000000" w:sz="4" w:space="0"/>
              <w:left w:val="single" w:color="000000" w:sz="4" w:space="0"/>
              <w:bottom w:val="single" w:color="000000" w:sz="4" w:space="0"/>
              <w:right w:val="single" w:color="000000" w:sz="4" w:space="0"/>
            </w:tcBorders>
            <w:noWrap w:val="0"/>
            <w:vAlign w:val="center"/>
          </w:tcPr>
          <w:p w14:paraId="753284D3">
            <w:pPr>
              <w:keepNext w:val="0"/>
              <w:keepLines w:val="0"/>
              <w:suppressLineNumbers w:val="0"/>
              <w:spacing w:before="0" w:beforeAutospacing="0" w:after="0" w:afterAutospacing="0"/>
              <w:ind w:left="0" w:right="0"/>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7168461F">
        <w:tblPrEx>
          <w:tblCellMar>
            <w:top w:w="15" w:type="dxa"/>
            <w:left w:w="15" w:type="dxa"/>
            <w:bottom w:w="0" w:type="dxa"/>
            <w:right w:w="15" w:type="dxa"/>
          </w:tblCellMar>
        </w:tblPrEx>
        <w:trPr>
          <w:cantSplit/>
          <w:trHeight w:val="510" w:hRule="atLeast"/>
        </w:trPr>
        <w:tc>
          <w:tcPr>
            <w:tcW w:w="768"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30DCC7E">
            <w:pPr>
              <w:keepNext w:val="0"/>
              <w:keepLines w:val="0"/>
              <w:suppressLineNumbers w:val="0"/>
              <w:spacing w:before="0" w:beforeAutospacing="0" w:after="0" w:afterAutospacing="0"/>
              <w:ind w:left="0" w:right="0"/>
              <w:jc w:val="center"/>
              <w:rPr>
                <w:rFonts w:ascii="宋体"/>
                <w:bCs/>
                <w:color w:val="auto"/>
                <w:szCs w:val="20"/>
                <w:highlight w:val="none"/>
              </w:rPr>
            </w:pPr>
          </w:p>
        </w:tc>
        <w:tc>
          <w:tcPr>
            <w:tcW w:w="1765" w:type="pct"/>
            <w:tcBorders>
              <w:top w:val="single" w:color="000000" w:sz="4" w:space="0"/>
              <w:left w:val="single" w:color="000000" w:sz="4" w:space="0"/>
              <w:bottom w:val="single" w:color="000000" w:sz="4" w:space="0"/>
              <w:right w:val="single" w:color="000000" w:sz="4" w:space="0"/>
            </w:tcBorders>
            <w:noWrap w:val="0"/>
            <w:vAlign w:val="center"/>
          </w:tcPr>
          <w:p w14:paraId="77F045D3">
            <w:pPr>
              <w:keepNext w:val="0"/>
              <w:keepLines w:val="0"/>
              <w:suppressLineNumbers w:val="0"/>
              <w:spacing w:before="0" w:beforeAutospacing="0" w:after="0" w:afterAutospacing="0"/>
              <w:ind w:left="0" w:right="0"/>
              <w:jc w:val="center"/>
              <w:rPr>
                <w:rFonts w:hint="eastAsia" w:ascii="宋体" w:eastAsia="等线"/>
                <w:bCs/>
                <w:color w:val="auto"/>
                <w:szCs w:val="20"/>
                <w:highlight w:val="none"/>
                <w:lang w:eastAsia="zh-CN"/>
              </w:rPr>
            </w:pPr>
            <w:r>
              <w:rPr>
                <w:rFonts w:hint="eastAsia"/>
                <w:color w:val="auto"/>
                <w:szCs w:val="20"/>
                <w:highlight w:val="none"/>
                <w:lang w:val="en-US" w:eastAsia="zh-CN"/>
              </w:rPr>
              <w:t xml:space="preserve"> </w:t>
            </w:r>
          </w:p>
        </w:tc>
        <w:tc>
          <w:tcPr>
            <w:tcW w:w="1233" w:type="pct"/>
            <w:tcBorders>
              <w:top w:val="single" w:color="000000" w:sz="4" w:space="0"/>
              <w:left w:val="single" w:color="000000" w:sz="4" w:space="0"/>
              <w:bottom w:val="single" w:color="000000" w:sz="4" w:space="0"/>
              <w:right w:val="single" w:color="000000" w:sz="4" w:space="0"/>
            </w:tcBorders>
            <w:noWrap w:val="0"/>
            <w:vAlign w:val="center"/>
          </w:tcPr>
          <w:p w14:paraId="3BE4AD0E">
            <w:pPr>
              <w:keepNext w:val="0"/>
              <w:keepLines w:val="0"/>
              <w:suppressLineNumbers w:val="0"/>
              <w:spacing w:before="0" w:beforeAutospacing="0" w:after="0" w:afterAutospacing="0"/>
              <w:ind w:left="0" w:right="0"/>
              <w:jc w:val="center"/>
              <w:rPr>
                <w:rFonts w:ascii="宋体"/>
                <w:bCs/>
                <w:color w:val="auto"/>
                <w:szCs w:val="20"/>
                <w:highlight w:val="none"/>
              </w:rPr>
            </w:pPr>
          </w:p>
        </w:tc>
        <w:tc>
          <w:tcPr>
            <w:tcW w:w="1233" w:type="pct"/>
            <w:tcBorders>
              <w:top w:val="single" w:color="000000" w:sz="4" w:space="0"/>
              <w:left w:val="single" w:color="000000" w:sz="4" w:space="0"/>
              <w:bottom w:val="single" w:color="000000" w:sz="4" w:space="0"/>
              <w:right w:val="single" w:color="000000" w:sz="4" w:space="0"/>
            </w:tcBorders>
            <w:noWrap w:val="0"/>
            <w:vAlign w:val="center"/>
          </w:tcPr>
          <w:p w14:paraId="1C79BC01">
            <w:pPr>
              <w:keepNext w:val="0"/>
              <w:keepLines w:val="0"/>
              <w:suppressLineNumbers w:val="0"/>
              <w:spacing w:before="0" w:beforeAutospacing="0" w:after="0" w:afterAutospacing="0"/>
              <w:ind w:left="0" w:right="0"/>
              <w:jc w:val="center"/>
              <w:rPr>
                <w:rFonts w:ascii="宋体"/>
                <w:bCs/>
                <w:color w:val="auto"/>
                <w:szCs w:val="20"/>
                <w:highlight w:val="none"/>
              </w:rPr>
            </w:pPr>
          </w:p>
        </w:tc>
      </w:tr>
      <w:tr w14:paraId="1A8A56F0">
        <w:tblPrEx>
          <w:tblCellMar>
            <w:top w:w="15" w:type="dxa"/>
            <w:left w:w="15" w:type="dxa"/>
            <w:bottom w:w="0" w:type="dxa"/>
            <w:right w:w="15" w:type="dxa"/>
          </w:tblCellMar>
        </w:tblPrEx>
        <w:trPr>
          <w:cantSplit/>
          <w:trHeight w:val="510" w:hRule="atLeast"/>
        </w:trPr>
        <w:tc>
          <w:tcPr>
            <w:tcW w:w="768"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3CD89A5">
            <w:pPr>
              <w:keepNext w:val="0"/>
              <w:keepLines w:val="0"/>
              <w:suppressLineNumbers w:val="0"/>
              <w:spacing w:before="0" w:beforeAutospacing="0" w:after="0" w:afterAutospacing="0"/>
              <w:ind w:left="0" w:right="0"/>
              <w:jc w:val="center"/>
              <w:rPr>
                <w:rFonts w:ascii="宋体"/>
                <w:bCs/>
                <w:color w:val="auto"/>
                <w:szCs w:val="20"/>
                <w:highlight w:val="none"/>
              </w:rPr>
            </w:pPr>
          </w:p>
        </w:tc>
        <w:tc>
          <w:tcPr>
            <w:tcW w:w="1765" w:type="pct"/>
            <w:tcBorders>
              <w:top w:val="single" w:color="000000" w:sz="4" w:space="0"/>
              <w:left w:val="single" w:color="000000" w:sz="4" w:space="0"/>
              <w:bottom w:val="single" w:color="000000" w:sz="4" w:space="0"/>
              <w:right w:val="single" w:color="000000" w:sz="4" w:space="0"/>
            </w:tcBorders>
            <w:noWrap w:val="0"/>
            <w:vAlign w:val="center"/>
          </w:tcPr>
          <w:p w14:paraId="202E0968">
            <w:pPr>
              <w:keepNext w:val="0"/>
              <w:keepLines w:val="0"/>
              <w:suppressLineNumbers w:val="0"/>
              <w:spacing w:before="0" w:beforeAutospacing="0" w:after="0" w:afterAutospacing="0"/>
              <w:ind w:left="0" w:right="0"/>
              <w:jc w:val="center"/>
              <w:rPr>
                <w:rFonts w:hint="eastAsia" w:ascii="宋体" w:eastAsia="等线"/>
                <w:bCs/>
                <w:color w:val="auto"/>
                <w:szCs w:val="20"/>
                <w:highlight w:val="none"/>
                <w:lang w:eastAsia="zh-CN"/>
              </w:rPr>
            </w:pPr>
            <w:r>
              <w:rPr>
                <w:rFonts w:hint="eastAsia"/>
                <w:color w:val="auto"/>
                <w:szCs w:val="20"/>
                <w:highlight w:val="none"/>
                <w:lang w:val="en-US" w:eastAsia="zh-CN"/>
              </w:rPr>
              <w:t xml:space="preserve"> </w:t>
            </w:r>
          </w:p>
        </w:tc>
        <w:tc>
          <w:tcPr>
            <w:tcW w:w="1233" w:type="pct"/>
            <w:tcBorders>
              <w:top w:val="single" w:color="000000" w:sz="4" w:space="0"/>
              <w:left w:val="single" w:color="000000" w:sz="4" w:space="0"/>
              <w:bottom w:val="single" w:color="000000" w:sz="4" w:space="0"/>
              <w:right w:val="single" w:color="000000" w:sz="4" w:space="0"/>
            </w:tcBorders>
            <w:noWrap w:val="0"/>
            <w:vAlign w:val="center"/>
          </w:tcPr>
          <w:p w14:paraId="06229860">
            <w:pPr>
              <w:keepNext w:val="0"/>
              <w:keepLines w:val="0"/>
              <w:suppressLineNumbers w:val="0"/>
              <w:spacing w:before="0" w:beforeAutospacing="0" w:after="0" w:afterAutospacing="0"/>
              <w:ind w:left="0" w:right="0"/>
              <w:jc w:val="center"/>
              <w:rPr>
                <w:rFonts w:ascii="宋体"/>
                <w:bCs/>
                <w:color w:val="auto"/>
                <w:szCs w:val="20"/>
                <w:highlight w:val="none"/>
              </w:rPr>
            </w:pPr>
          </w:p>
        </w:tc>
        <w:tc>
          <w:tcPr>
            <w:tcW w:w="1233" w:type="pct"/>
            <w:tcBorders>
              <w:top w:val="single" w:color="000000" w:sz="4" w:space="0"/>
              <w:left w:val="single" w:color="000000" w:sz="4" w:space="0"/>
              <w:bottom w:val="single" w:color="000000" w:sz="4" w:space="0"/>
              <w:right w:val="single" w:color="000000" w:sz="4" w:space="0"/>
            </w:tcBorders>
            <w:noWrap w:val="0"/>
            <w:vAlign w:val="center"/>
          </w:tcPr>
          <w:p w14:paraId="7E90C7EE">
            <w:pPr>
              <w:keepNext w:val="0"/>
              <w:keepLines w:val="0"/>
              <w:suppressLineNumbers w:val="0"/>
              <w:spacing w:before="0" w:beforeAutospacing="0" w:after="0" w:afterAutospacing="0"/>
              <w:ind w:left="0" w:right="0"/>
              <w:jc w:val="center"/>
              <w:rPr>
                <w:rFonts w:ascii="宋体"/>
                <w:bCs/>
                <w:color w:val="auto"/>
                <w:szCs w:val="20"/>
                <w:highlight w:val="none"/>
              </w:rPr>
            </w:pPr>
          </w:p>
        </w:tc>
      </w:tr>
      <w:tr w14:paraId="59AF9A34">
        <w:tblPrEx>
          <w:tblCellMar>
            <w:top w:w="15" w:type="dxa"/>
            <w:left w:w="15" w:type="dxa"/>
            <w:bottom w:w="0" w:type="dxa"/>
            <w:right w:w="15" w:type="dxa"/>
          </w:tblCellMar>
        </w:tblPrEx>
        <w:trPr>
          <w:cantSplit/>
          <w:trHeight w:val="510" w:hRule="atLeast"/>
        </w:trPr>
        <w:tc>
          <w:tcPr>
            <w:tcW w:w="768"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2EEFDA7">
            <w:pPr>
              <w:keepNext w:val="0"/>
              <w:keepLines w:val="0"/>
              <w:suppressLineNumbers w:val="0"/>
              <w:spacing w:before="0" w:beforeAutospacing="0" w:after="0" w:afterAutospacing="0"/>
              <w:ind w:left="0" w:right="0"/>
              <w:jc w:val="center"/>
              <w:rPr>
                <w:rFonts w:ascii="宋体"/>
                <w:bCs/>
                <w:color w:val="auto"/>
                <w:szCs w:val="20"/>
                <w:highlight w:val="none"/>
              </w:rPr>
            </w:pPr>
          </w:p>
        </w:tc>
        <w:tc>
          <w:tcPr>
            <w:tcW w:w="1765" w:type="pct"/>
            <w:tcBorders>
              <w:top w:val="single" w:color="000000" w:sz="4" w:space="0"/>
              <w:left w:val="single" w:color="000000" w:sz="4" w:space="0"/>
              <w:bottom w:val="single" w:color="000000" w:sz="4" w:space="0"/>
              <w:right w:val="single" w:color="000000" w:sz="4" w:space="0"/>
            </w:tcBorders>
            <w:noWrap w:val="0"/>
            <w:vAlign w:val="center"/>
          </w:tcPr>
          <w:p w14:paraId="54573846">
            <w:pPr>
              <w:keepNext w:val="0"/>
              <w:keepLines w:val="0"/>
              <w:suppressLineNumbers w:val="0"/>
              <w:spacing w:before="0" w:beforeAutospacing="0" w:after="0" w:afterAutospacing="0"/>
              <w:ind w:left="0" w:right="0"/>
              <w:rPr>
                <w:rFonts w:ascii="宋体"/>
                <w:bCs/>
                <w:color w:val="auto"/>
                <w:szCs w:val="20"/>
                <w:highlight w:val="none"/>
              </w:rPr>
            </w:pPr>
          </w:p>
        </w:tc>
        <w:tc>
          <w:tcPr>
            <w:tcW w:w="1233" w:type="pct"/>
            <w:tcBorders>
              <w:top w:val="single" w:color="000000" w:sz="4" w:space="0"/>
              <w:left w:val="single" w:color="000000" w:sz="4" w:space="0"/>
              <w:bottom w:val="single" w:color="000000" w:sz="4" w:space="0"/>
              <w:right w:val="single" w:color="000000" w:sz="4" w:space="0"/>
            </w:tcBorders>
            <w:noWrap w:val="0"/>
            <w:vAlign w:val="center"/>
          </w:tcPr>
          <w:p w14:paraId="4D03292F">
            <w:pPr>
              <w:keepNext w:val="0"/>
              <w:keepLines w:val="0"/>
              <w:suppressLineNumbers w:val="0"/>
              <w:spacing w:before="0" w:beforeAutospacing="0" w:after="0" w:afterAutospacing="0"/>
              <w:ind w:left="0" w:right="0"/>
              <w:jc w:val="center"/>
              <w:rPr>
                <w:rFonts w:ascii="宋体"/>
                <w:bCs/>
                <w:color w:val="auto"/>
                <w:szCs w:val="20"/>
                <w:highlight w:val="none"/>
              </w:rPr>
            </w:pPr>
          </w:p>
        </w:tc>
        <w:tc>
          <w:tcPr>
            <w:tcW w:w="1233" w:type="pct"/>
            <w:tcBorders>
              <w:top w:val="single" w:color="000000" w:sz="4" w:space="0"/>
              <w:left w:val="single" w:color="000000" w:sz="4" w:space="0"/>
              <w:bottom w:val="single" w:color="000000" w:sz="4" w:space="0"/>
              <w:right w:val="single" w:color="000000" w:sz="4" w:space="0"/>
            </w:tcBorders>
            <w:noWrap w:val="0"/>
            <w:vAlign w:val="center"/>
          </w:tcPr>
          <w:p w14:paraId="07ECC337">
            <w:pPr>
              <w:keepNext w:val="0"/>
              <w:keepLines w:val="0"/>
              <w:suppressLineNumbers w:val="0"/>
              <w:spacing w:before="0" w:beforeAutospacing="0" w:after="0" w:afterAutospacing="0"/>
              <w:ind w:left="0" w:right="0"/>
              <w:jc w:val="center"/>
              <w:rPr>
                <w:rFonts w:ascii="宋体"/>
                <w:bCs/>
                <w:color w:val="auto"/>
                <w:szCs w:val="20"/>
                <w:highlight w:val="none"/>
              </w:rPr>
            </w:pPr>
          </w:p>
        </w:tc>
      </w:tr>
    </w:tbl>
    <w:p w14:paraId="5B324096">
      <w:pPr>
        <w:rPr>
          <w:rFonts w:ascii="宋体"/>
          <w:b/>
          <w:color w:val="auto"/>
          <w:sz w:val="24"/>
          <w:szCs w:val="24"/>
          <w:highlight w:val="none"/>
        </w:rPr>
      </w:pPr>
    </w:p>
    <w:p w14:paraId="59529587">
      <w:pPr>
        <w:rPr>
          <w:b/>
          <w:bCs/>
          <w:color w:val="auto"/>
          <w:sz w:val="24"/>
          <w:szCs w:val="24"/>
          <w:highlight w:val="none"/>
        </w:rPr>
      </w:pPr>
      <w:r>
        <w:rPr>
          <w:rFonts w:hint="eastAsia"/>
          <w:b/>
          <w:bCs/>
          <w:color w:val="auto"/>
          <w:sz w:val="24"/>
          <w:szCs w:val="24"/>
          <w:highlight w:val="none"/>
        </w:rPr>
        <w:t>法定代表人或法定代表人授权代表签字或盖章：</w:t>
      </w:r>
    </w:p>
    <w:p w14:paraId="4535C57B">
      <w:pPr>
        <w:rPr>
          <w:rFonts w:ascii="宋体"/>
          <w:bCs/>
          <w:color w:val="auto"/>
          <w:sz w:val="30"/>
          <w:highlight w:val="none"/>
        </w:rPr>
      </w:pPr>
    </w:p>
    <w:p w14:paraId="0E55BB89">
      <w:pPr>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注：（1）本表不得删除；</w:t>
      </w:r>
    </w:p>
    <w:p w14:paraId="72E96E80">
      <w:pPr>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（2）如无任何技术偏离，请于本表 “偏离说明”中注明“无偏离”；</w:t>
      </w:r>
    </w:p>
    <w:p w14:paraId="3FBDEBCA">
      <w:pPr>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（3）如有技术偏离项，请于本表中列明偏离内容，如需要可自行延长，其余无偏离内容不须赘述。</w:t>
      </w:r>
    </w:p>
    <w:p w14:paraId="7C9D049B">
      <w:pPr>
        <w:bidi w:val="0"/>
        <w:spacing w:line="360" w:lineRule="auto"/>
        <w:rPr>
          <w:rFonts w:hint="eastAsia" w:ascii="宋体" w:hAnsi="宋体" w:eastAsia="宋体" w:cs="宋体"/>
          <w:color w:val="auto"/>
          <w:sz w:val="24"/>
          <w:szCs w:val="24"/>
          <w:highlight w:val="none"/>
        </w:rPr>
      </w:pPr>
    </w:p>
    <w:p w14:paraId="568B70A2">
      <w:pPr>
        <w:bidi w:val="0"/>
        <w:spacing w:line="360" w:lineRule="auto"/>
        <w:rPr>
          <w:rFonts w:hint="eastAsia" w:ascii="宋体" w:hAnsi="宋体" w:eastAsia="宋体" w:cs="宋体"/>
          <w:color w:val="auto"/>
          <w:sz w:val="24"/>
          <w:szCs w:val="24"/>
          <w:highlight w:val="none"/>
        </w:rPr>
      </w:pPr>
    </w:p>
    <w:p w14:paraId="269DAD11">
      <w:pPr>
        <w:bidi w:val="0"/>
        <w:spacing w:line="360" w:lineRule="auto"/>
        <w:rPr>
          <w:rFonts w:hint="eastAsia" w:ascii="宋体" w:hAnsi="宋体" w:eastAsia="宋体" w:cs="宋体"/>
          <w:color w:val="auto"/>
          <w:sz w:val="24"/>
          <w:szCs w:val="24"/>
          <w:highlight w:val="none"/>
        </w:rPr>
      </w:pPr>
    </w:p>
    <w:p w14:paraId="2DCAEF5E">
      <w:pPr>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投标供应商（盖章）：</w:t>
      </w:r>
    </w:p>
    <w:p w14:paraId="2D71B6B1">
      <w:pPr>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法定代表人或法定代表人授权代表签字或盖章：</w:t>
      </w:r>
    </w:p>
    <w:p w14:paraId="64B575F7">
      <w:pPr>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664A70E2">
      <w:pPr>
        <w:bidi w:val="0"/>
        <w:spacing w:line="360" w:lineRule="auto"/>
        <w:rPr>
          <w:rFonts w:hint="eastAsia" w:ascii="宋体" w:hAnsi="宋体" w:eastAsia="宋体" w:cs="宋体"/>
          <w:color w:val="auto"/>
          <w:sz w:val="24"/>
          <w:szCs w:val="24"/>
          <w:highlight w:val="none"/>
        </w:rPr>
      </w:pPr>
    </w:p>
    <w:p w14:paraId="70544662">
      <w:pPr>
        <w:pStyle w:val="3"/>
        <w:bidi w:val="0"/>
        <w:ind w:firstLine="1520"/>
        <w:rPr>
          <w:rFonts w:hint="eastAsia" w:eastAsia="宋体"/>
          <w:color w:val="auto"/>
          <w:highlight w:val="none"/>
        </w:rPr>
        <w:sectPr>
          <w:pgSz w:w="11906" w:h="16838"/>
          <w:pgMar w:top="1440" w:right="1077" w:bottom="1440" w:left="1077" w:header="624" w:footer="794" w:gutter="0"/>
          <w:cols w:space="720" w:num="1"/>
          <w:titlePg/>
          <w:docGrid w:linePitch="360" w:charSpace="0"/>
        </w:sectPr>
      </w:pPr>
    </w:p>
    <w:p w14:paraId="60310244">
      <w:pPr>
        <w:pStyle w:val="3"/>
        <w:bidi w:val="0"/>
        <w:ind w:firstLine="1520"/>
        <w:rPr>
          <w:rFonts w:hint="eastAsia" w:eastAsia="宋体"/>
          <w:color w:val="auto"/>
          <w:highlight w:val="none"/>
        </w:rPr>
      </w:pPr>
      <w:r>
        <w:rPr>
          <w:rFonts w:hint="eastAsia" w:eastAsia="宋体"/>
          <w:color w:val="auto"/>
          <w:highlight w:val="none"/>
        </w:rPr>
        <w:t>（</w:t>
      </w:r>
      <w:r>
        <w:rPr>
          <w:rFonts w:hint="eastAsia"/>
          <w:color w:val="auto"/>
          <w:highlight w:val="none"/>
          <w:lang w:val="en-US" w:eastAsia="zh-CN"/>
        </w:rPr>
        <w:t>十</w:t>
      </w:r>
      <w:r>
        <w:rPr>
          <w:rFonts w:hint="eastAsia" w:eastAsia="宋体"/>
          <w:color w:val="auto"/>
          <w:highlight w:val="none"/>
        </w:rPr>
        <w:t>）企业</w:t>
      </w:r>
      <w:r>
        <w:rPr>
          <w:rFonts w:hint="eastAsia" w:eastAsia="宋体"/>
          <w:color w:val="auto"/>
          <w:highlight w:val="none"/>
          <w:lang w:val="en-US" w:eastAsia="zh-CN"/>
        </w:rPr>
        <w:t>类似</w:t>
      </w:r>
      <w:r>
        <w:rPr>
          <w:rFonts w:hint="eastAsia" w:eastAsia="宋体"/>
          <w:color w:val="auto"/>
          <w:highlight w:val="none"/>
        </w:rPr>
        <w:t>业绩一览表</w:t>
      </w:r>
    </w:p>
    <w:p w14:paraId="1970282B">
      <w:pPr>
        <w:spacing w:line="360" w:lineRule="auto"/>
        <w:jc w:val="center"/>
        <w:rPr>
          <w:rFonts w:hint="eastAsia" w:ascii="宋体" w:hAnsi="宋体"/>
          <w:b/>
          <w:color w:val="auto"/>
          <w:sz w:val="28"/>
          <w:szCs w:val="28"/>
          <w:highlight w:val="none"/>
        </w:rPr>
      </w:pPr>
      <w:r>
        <w:rPr>
          <w:rFonts w:hint="eastAsia" w:ascii="宋体" w:hAnsi="宋体"/>
          <w:b/>
          <w:color w:val="auto"/>
          <w:sz w:val="28"/>
          <w:szCs w:val="28"/>
          <w:highlight w:val="none"/>
        </w:rPr>
        <w:t>企业</w:t>
      </w:r>
      <w:r>
        <w:rPr>
          <w:rFonts w:hint="eastAsia" w:ascii="宋体" w:hAnsi="宋体"/>
          <w:b/>
          <w:color w:val="auto"/>
          <w:sz w:val="28"/>
          <w:szCs w:val="28"/>
          <w:highlight w:val="none"/>
          <w:lang w:val="en-US" w:eastAsia="zh-CN"/>
        </w:rPr>
        <w:t>类似</w:t>
      </w:r>
      <w:r>
        <w:rPr>
          <w:rFonts w:hint="eastAsia" w:ascii="宋体" w:hAnsi="宋体"/>
          <w:b/>
          <w:color w:val="auto"/>
          <w:sz w:val="28"/>
          <w:szCs w:val="28"/>
          <w:highlight w:val="none"/>
        </w:rPr>
        <w:t>业绩一览表</w:t>
      </w:r>
    </w:p>
    <w:tbl>
      <w:tblPr>
        <w:tblStyle w:val="11"/>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561"/>
        <w:gridCol w:w="1462"/>
        <w:gridCol w:w="1672"/>
        <w:gridCol w:w="1977"/>
        <w:gridCol w:w="2347"/>
      </w:tblGrid>
      <w:tr w14:paraId="3D2E6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78673683">
            <w:pPr>
              <w:keepNext w:val="0"/>
              <w:keepLines w:val="0"/>
              <w:suppressLineNumbers w:val="0"/>
              <w:spacing w:before="0" w:beforeAutospacing="0" w:after="0" w:afterAutospacing="0"/>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序号</w:t>
            </w:r>
          </w:p>
        </w:tc>
        <w:tc>
          <w:tcPr>
            <w:tcW w:w="1561" w:type="dxa"/>
            <w:noWrap w:val="0"/>
            <w:vAlign w:val="center"/>
          </w:tcPr>
          <w:p w14:paraId="0A0D45EC">
            <w:pPr>
              <w:keepNext w:val="0"/>
              <w:keepLines w:val="0"/>
              <w:suppressLineNumbers w:val="0"/>
              <w:spacing w:before="0" w:beforeAutospacing="0" w:after="0" w:afterAutospacing="0"/>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项目名称</w:t>
            </w:r>
          </w:p>
        </w:tc>
        <w:tc>
          <w:tcPr>
            <w:tcW w:w="1462" w:type="dxa"/>
            <w:noWrap w:val="0"/>
            <w:vAlign w:val="center"/>
          </w:tcPr>
          <w:p w14:paraId="7210AC6F">
            <w:pPr>
              <w:keepNext w:val="0"/>
              <w:keepLines w:val="0"/>
              <w:suppressLineNumbers w:val="0"/>
              <w:tabs>
                <w:tab w:val="left" w:pos="6252"/>
              </w:tabs>
              <w:spacing w:before="0" w:beforeAutospacing="0" w:after="0" w:afterAutospacing="0" w:line="360" w:lineRule="auto"/>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项目时间</w:t>
            </w:r>
          </w:p>
        </w:tc>
        <w:tc>
          <w:tcPr>
            <w:tcW w:w="1672" w:type="dxa"/>
            <w:noWrap w:val="0"/>
            <w:vAlign w:val="center"/>
          </w:tcPr>
          <w:p w14:paraId="1647B22A">
            <w:pPr>
              <w:keepNext w:val="0"/>
              <w:keepLines w:val="0"/>
              <w:suppressLineNumbers w:val="0"/>
              <w:tabs>
                <w:tab w:val="left" w:pos="6252"/>
              </w:tabs>
              <w:spacing w:before="0" w:beforeAutospacing="0" w:after="0" w:afterAutospacing="0" w:line="360" w:lineRule="auto"/>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合同金额</w:t>
            </w:r>
          </w:p>
          <w:p w14:paraId="796A7EAC">
            <w:pPr>
              <w:keepNext w:val="0"/>
              <w:keepLines w:val="0"/>
              <w:suppressLineNumbers w:val="0"/>
              <w:tabs>
                <w:tab w:val="left" w:pos="6252"/>
              </w:tabs>
              <w:spacing w:before="0" w:beforeAutospacing="0" w:after="0" w:afterAutospacing="0" w:line="360" w:lineRule="auto"/>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（人民币）</w:t>
            </w:r>
          </w:p>
        </w:tc>
        <w:tc>
          <w:tcPr>
            <w:tcW w:w="1977" w:type="dxa"/>
            <w:noWrap w:val="0"/>
            <w:vAlign w:val="center"/>
          </w:tcPr>
          <w:p w14:paraId="1D8AB031">
            <w:pPr>
              <w:keepNext w:val="0"/>
              <w:keepLines w:val="0"/>
              <w:suppressLineNumbers w:val="0"/>
              <w:tabs>
                <w:tab w:val="left" w:pos="6252"/>
              </w:tabs>
              <w:spacing w:before="0" w:beforeAutospacing="0" w:after="0" w:afterAutospacing="0" w:line="360" w:lineRule="auto"/>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业主单位</w:t>
            </w:r>
          </w:p>
        </w:tc>
        <w:tc>
          <w:tcPr>
            <w:tcW w:w="2347" w:type="dxa"/>
            <w:noWrap w:val="0"/>
            <w:vAlign w:val="center"/>
          </w:tcPr>
          <w:p w14:paraId="55300C80">
            <w:pPr>
              <w:keepNext w:val="0"/>
              <w:keepLines w:val="0"/>
              <w:suppressLineNumbers w:val="0"/>
              <w:spacing w:before="0" w:beforeAutospacing="0" w:after="0" w:afterAutospacing="0"/>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备注</w:t>
            </w:r>
          </w:p>
        </w:tc>
      </w:tr>
      <w:tr w14:paraId="7118B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3218A20C">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1</w:t>
            </w:r>
          </w:p>
        </w:tc>
        <w:tc>
          <w:tcPr>
            <w:tcW w:w="1561" w:type="dxa"/>
            <w:noWrap w:val="0"/>
            <w:vAlign w:val="center"/>
          </w:tcPr>
          <w:p w14:paraId="465DE748">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462" w:type="dxa"/>
            <w:noWrap w:val="0"/>
            <w:vAlign w:val="top"/>
          </w:tcPr>
          <w:p w14:paraId="53D60612">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672" w:type="dxa"/>
            <w:noWrap w:val="0"/>
            <w:vAlign w:val="center"/>
          </w:tcPr>
          <w:p w14:paraId="76C31225">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977" w:type="dxa"/>
            <w:noWrap w:val="0"/>
            <w:vAlign w:val="center"/>
          </w:tcPr>
          <w:p w14:paraId="25ED1B40">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2347" w:type="dxa"/>
            <w:noWrap w:val="0"/>
            <w:vAlign w:val="center"/>
          </w:tcPr>
          <w:p w14:paraId="3FEF5970">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r>
      <w:tr w14:paraId="73C77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414BEB35">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2</w:t>
            </w:r>
          </w:p>
        </w:tc>
        <w:tc>
          <w:tcPr>
            <w:tcW w:w="1561" w:type="dxa"/>
            <w:noWrap w:val="0"/>
            <w:vAlign w:val="center"/>
          </w:tcPr>
          <w:p w14:paraId="62FE0D42">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462" w:type="dxa"/>
            <w:noWrap w:val="0"/>
            <w:vAlign w:val="top"/>
          </w:tcPr>
          <w:p w14:paraId="34ABD23B">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672" w:type="dxa"/>
            <w:noWrap w:val="0"/>
            <w:vAlign w:val="center"/>
          </w:tcPr>
          <w:p w14:paraId="450F3622">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977" w:type="dxa"/>
            <w:noWrap w:val="0"/>
            <w:vAlign w:val="center"/>
          </w:tcPr>
          <w:p w14:paraId="694385DD">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2347" w:type="dxa"/>
            <w:noWrap w:val="0"/>
            <w:vAlign w:val="center"/>
          </w:tcPr>
          <w:p w14:paraId="4BBA0702">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r>
      <w:tr w14:paraId="6C2F1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234F97AB">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3</w:t>
            </w:r>
          </w:p>
        </w:tc>
        <w:tc>
          <w:tcPr>
            <w:tcW w:w="1561" w:type="dxa"/>
            <w:noWrap w:val="0"/>
            <w:vAlign w:val="center"/>
          </w:tcPr>
          <w:p w14:paraId="5FDE6708">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462" w:type="dxa"/>
            <w:noWrap w:val="0"/>
            <w:vAlign w:val="top"/>
          </w:tcPr>
          <w:p w14:paraId="1949BE77">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672" w:type="dxa"/>
            <w:noWrap w:val="0"/>
            <w:vAlign w:val="center"/>
          </w:tcPr>
          <w:p w14:paraId="034A621B">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977" w:type="dxa"/>
            <w:noWrap w:val="0"/>
            <w:vAlign w:val="center"/>
          </w:tcPr>
          <w:p w14:paraId="28F4AA8B">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2347" w:type="dxa"/>
            <w:noWrap w:val="0"/>
            <w:vAlign w:val="center"/>
          </w:tcPr>
          <w:p w14:paraId="2D27A628">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r>
      <w:tr w14:paraId="7A32C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28C8C0F3">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4</w:t>
            </w:r>
          </w:p>
        </w:tc>
        <w:tc>
          <w:tcPr>
            <w:tcW w:w="1561" w:type="dxa"/>
            <w:noWrap w:val="0"/>
            <w:vAlign w:val="center"/>
          </w:tcPr>
          <w:p w14:paraId="4FA02B21">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462" w:type="dxa"/>
            <w:noWrap w:val="0"/>
            <w:vAlign w:val="top"/>
          </w:tcPr>
          <w:p w14:paraId="5B7A3C30">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672" w:type="dxa"/>
            <w:noWrap w:val="0"/>
            <w:vAlign w:val="center"/>
          </w:tcPr>
          <w:p w14:paraId="5F9CBD1D">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977" w:type="dxa"/>
            <w:noWrap w:val="0"/>
            <w:vAlign w:val="center"/>
          </w:tcPr>
          <w:p w14:paraId="06CC09FE">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2347" w:type="dxa"/>
            <w:noWrap w:val="0"/>
            <w:vAlign w:val="center"/>
          </w:tcPr>
          <w:p w14:paraId="108DBFFB">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r>
      <w:tr w14:paraId="2B699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7D757795">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5</w:t>
            </w:r>
          </w:p>
        </w:tc>
        <w:tc>
          <w:tcPr>
            <w:tcW w:w="1561" w:type="dxa"/>
            <w:noWrap w:val="0"/>
            <w:vAlign w:val="center"/>
          </w:tcPr>
          <w:p w14:paraId="4BEA678C">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462" w:type="dxa"/>
            <w:noWrap w:val="0"/>
            <w:vAlign w:val="top"/>
          </w:tcPr>
          <w:p w14:paraId="7D1B55D5">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672" w:type="dxa"/>
            <w:noWrap w:val="0"/>
            <w:vAlign w:val="center"/>
          </w:tcPr>
          <w:p w14:paraId="70500B7E">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977" w:type="dxa"/>
            <w:noWrap w:val="0"/>
            <w:vAlign w:val="center"/>
          </w:tcPr>
          <w:p w14:paraId="49BA6D5D">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2347" w:type="dxa"/>
            <w:noWrap w:val="0"/>
            <w:vAlign w:val="center"/>
          </w:tcPr>
          <w:p w14:paraId="4E740288">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r>
      <w:tr w14:paraId="212C1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3DA9D12F">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r>
              <w:rPr>
                <w:rFonts w:ascii="宋体" w:hAnsi="宋体" w:cs="宋体"/>
                <w:color w:val="auto"/>
                <w:sz w:val="26"/>
                <w:szCs w:val="21"/>
                <w:highlight w:val="none"/>
              </w:rPr>
              <w:t>…</w:t>
            </w:r>
          </w:p>
        </w:tc>
        <w:tc>
          <w:tcPr>
            <w:tcW w:w="1561" w:type="dxa"/>
            <w:noWrap w:val="0"/>
            <w:vAlign w:val="center"/>
          </w:tcPr>
          <w:p w14:paraId="286EA64E">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462" w:type="dxa"/>
            <w:noWrap w:val="0"/>
            <w:vAlign w:val="top"/>
          </w:tcPr>
          <w:p w14:paraId="3AE80A0F">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672" w:type="dxa"/>
            <w:noWrap w:val="0"/>
            <w:vAlign w:val="center"/>
          </w:tcPr>
          <w:p w14:paraId="4A6CFB4D">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1977" w:type="dxa"/>
            <w:noWrap w:val="0"/>
            <w:vAlign w:val="center"/>
          </w:tcPr>
          <w:p w14:paraId="586CE4BD">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c>
          <w:tcPr>
            <w:tcW w:w="2347" w:type="dxa"/>
            <w:noWrap w:val="0"/>
            <w:vAlign w:val="center"/>
          </w:tcPr>
          <w:p w14:paraId="041B1DDA">
            <w:pPr>
              <w:keepNext w:val="0"/>
              <w:keepLines w:val="0"/>
              <w:suppressLineNumbers w:val="0"/>
              <w:spacing w:before="0" w:beforeAutospacing="0" w:after="0" w:afterAutospacing="0"/>
              <w:ind w:left="0" w:right="0"/>
              <w:jc w:val="center"/>
              <w:rPr>
                <w:rFonts w:hint="eastAsia" w:ascii="宋体" w:hAnsi="宋体" w:cs="宋体"/>
                <w:color w:val="auto"/>
                <w:sz w:val="26"/>
                <w:szCs w:val="21"/>
                <w:highlight w:val="none"/>
              </w:rPr>
            </w:pPr>
          </w:p>
        </w:tc>
      </w:tr>
    </w:tbl>
    <w:p w14:paraId="63CF858D">
      <w:pPr>
        <w:spacing w:line="460" w:lineRule="exact"/>
        <w:ind w:firstLine="472"/>
        <w:rPr>
          <w:b/>
          <w:color w:val="auto"/>
          <w:sz w:val="24"/>
          <w:szCs w:val="22"/>
          <w:highlight w:val="none"/>
        </w:rPr>
      </w:pPr>
      <w:r>
        <w:rPr>
          <w:rFonts w:hint="eastAsia"/>
          <w:b/>
          <w:color w:val="auto"/>
          <w:sz w:val="24"/>
          <w:szCs w:val="22"/>
          <w:highlight w:val="none"/>
        </w:rPr>
        <w:t>注：</w:t>
      </w:r>
      <w:r>
        <w:rPr>
          <w:b/>
          <w:color w:val="auto"/>
          <w:sz w:val="24"/>
          <w:szCs w:val="22"/>
          <w:highlight w:val="none"/>
        </w:rPr>
        <w:t>附</w:t>
      </w:r>
      <w:r>
        <w:rPr>
          <w:rFonts w:hint="eastAsia"/>
          <w:b/>
          <w:color w:val="auto"/>
          <w:sz w:val="24"/>
          <w:szCs w:val="22"/>
          <w:highlight w:val="none"/>
        </w:rPr>
        <w:t>评分标准中需要提交的证明材料。如出现证明材料复印件内容不完整或字迹、内容、盖章模糊不清等情况均不得分</w:t>
      </w:r>
      <w:r>
        <w:rPr>
          <w:b/>
          <w:color w:val="auto"/>
          <w:sz w:val="24"/>
          <w:szCs w:val="22"/>
          <w:highlight w:val="none"/>
        </w:rPr>
        <w:t>。</w:t>
      </w:r>
    </w:p>
    <w:p w14:paraId="4E04C0EF">
      <w:pPr>
        <w:spacing w:line="460" w:lineRule="exact"/>
        <w:ind w:firstLine="549"/>
        <w:rPr>
          <w:bCs/>
          <w:color w:val="auto"/>
          <w:sz w:val="28"/>
          <w:szCs w:val="24"/>
          <w:highlight w:val="none"/>
        </w:rPr>
      </w:pPr>
    </w:p>
    <w:p w14:paraId="4FCFF505">
      <w:pPr>
        <w:spacing w:line="460" w:lineRule="exact"/>
        <w:ind w:firstLine="549"/>
        <w:rPr>
          <w:bCs/>
          <w:color w:val="auto"/>
          <w:sz w:val="28"/>
          <w:szCs w:val="24"/>
          <w:highlight w:val="none"/>
        </w:rPr>
      </w:pPr>
    </w:p>
    <w:p w14:paraId="0BDA666E">
      <w:pPr>
        <w:spacing w:line="480" w:lineRule="auto"/>
        <w:ind w:firstLine="3120"/>
        <w:rPr>
          <w:rFonts w:hint="eastAsia" w:ascii="宋体" w:hAnsi="宋体"/>
          <w:bCs/>
          <w:color w:val="auto"/>
          <w:sz w:val="24"/>
          <w:szCs w:val="24"/>
          <w:highlight w:val="none"/>
        </w:rPr>
      </w:pPr>
      <w:r>
        <w:rPr>
          <w:rFonts w:hint="eastAsia" w:ascii="宋体" w:hAnsi="宋体"/>
          <w:bCs/>
          <w:color w:val="auto"/>
          <w:sz w:val="24"/>
          <w:szCs w:val="24"/>
          <w:highlight w:val="none"/>
        </w:rPr>
        <w:t>投标供应商（盖章）：</w:t>
      </w:r>
    </w:p>
    <w:p w14:paraId="75F8832F">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5026384F">
      <w:pPr>
        <w:spacing w:line="360" w:lineRule="auto"/>
        <w:ind w:firstLine="4800"/>
        <w:rPr>
          <w:rFonts w:hint="eastAsia" w:ascii="宋体" w:hAnsi="宋体"/>
          <w:bCs/>
          <w:color w:val="auto"/>
          <w:sz w:val="24"/>
          <w:szCs w:val="24"/>
          <w:highlight w:val="none"/>
        </w:rPr>
      </w:pPr>
      <w:r>
        <w:rPr>
          <w:rFonts w:hint="eastAsia" w:ascii="宋体" w:hAnsi="宋体"/>
          <w:bCs/>
          <w:color w:val="auto"/>
          <w:sz w:val="24"/>
          <w:szCs w:val="24"/>
          <w:highlight w:val="none"/>
        </w:rPr>
        <w:t>日期：    年  月   日</w:t>
      </w:r>
    </w:p>
    <w:p w14:paraId="61EE4F52">
      <w:pPr>
        <w:pStyle w:val="3"/>
        <w:bidi w:val="0"/>
        <w:ind w:firstLine="1520"/>
        <w:rPr>
          <w:rFonts w:hint="eastAsia" w:eastAsia="宋体"/>
          <w:color w:val="auto"/>
          <w:highlight w:val="none"/>
        </w:rPr>
        <w:sectPr>
          <w:pgSz w:w="11906" w:h="16838"/>
          <w:pgMar w:top="1440" w:right="1077" w:bottom="1440" w:left="1077" w:header="624" w:footer="794" w:gutter="0"/>
          <w:cols w:space="720" w:num="1"/>
          <w:titlePg/>
          <w:docGrid w:linePitch="360" w:charSpace="0"/>
        </w:sectPr>
      </w:pPr>
    </w:p>
    <w:p w14:paraId="038F5E78">
      <w:pPr>
        <w:pStyle w:val="3"/>
        <w:bidi w:val="0"/>
        <w:ind w:firstLine="1520"/>
        <w:rPr>
          <w:rFonts w:hint="eastAsia" w:eastAsia="宋体" w:cs="Times New Roman"/>
          <w:color w:val="auto"/>
          <w:highlight w:val="none"/>
        </w:rPr>
      </w:pPr>
      <w:r>
        <w:rPr>
          <w:rFonts w:hint="eastAsia" w:eastAsia="宋体" w:cs="Times New Roman"/>
          <w:color w:val="auto"/>
          <w:highlight w:val="none"/>
        </w:rPr>
        <w:t>（十</w:t>
      </w:r>
      <w:r>
        <w:rPr>
          <w:rFonts w:hint="eastAsia" w:cs="Times New Roman"/>
          <w:color w:val="auto"/>
          <w:highlight w:val="none"/>
          <w:lang w:val="en-US" w:eastAsia="zh-CN"/>
        </w:rPr>
        <w:t>一</w:t>
      </w:r>
      <w:r>
        <w:rPr>
          <w:rFonts w:hint="eastAsia" w:eastAsia="宋体" w:cs="Times New Roman"/>
          <w:color w:val="auto"/>
          <w:highlight w:val="none"/>
        </w:rPr>
        <w:t>）（投标供应商）中小企业声明函（格式）</w:t>
      </w:r>
    </w:p>
    <w:p w14:paraId="4A0B2AC5">
      <w:pPr>
        <w:spacing w:line="500" w:lineRule="exact"/>
        <w:jc w:val="center"/>
        <w:rPr>
          <w:rFonts w:hint="eastAsia" w:ascii="宋体" w:hAnsi="宋体"/>
          <w:b/>
          <w:color w:val="auto"/>
          <w:sz w:val="28"/>
          <w:szCs w:val="28"/>
          <w:highlight w:val="none"/>
        </w:rPr>
      </w:pPr>
      <w:r>
        <w:rPr>
          <w:rFonts w:ascii="宋体" w:hAnsi="宋体"/>
          <w:b/>
          <w:color w:val="auto"/>
          <w:sz w:val="28"/>
          <w:szCs w:val="28"/>
          <w:highlight w:val="none"/>
        </w:rPr>
        <w:t>中小企业声明函（服务）</w:t>
      </w:r>
    </w:p>
    <w:p w14:paraId="78E3E212">
      <w:pPr>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r>
        <w:rPr>
          <w:rFonts w:hint="eastAsia" w:ascii="宋体" w:hAnsi="宋体"/>
          <w:bCs/>
          <w:color w:val="auto"/>
          <w:sz w:val="24"/>
          <w:szCs w:val="24"/>
          <w:highlight w:val="none"/>
        </w:rPr>
        <w:t>：</w:t>
      </w:r>
    </w:p>
    <w:p w14:paraId="65CF141A">
      <w:pPr>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（招标文件中明确的所属行业）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628840D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（招标文件中明确的所属行业）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158EF2DC">
      <w:pPr>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76BDF36F">
      <w:pPr>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szCs w:val="24"/>
          <w:highlight w:val="none"/>
        </w:rPr>
        <w:t>。</w:t>
      </w:r>
    </w:p>
    <w:p w14:paraId="639F84AE">
      <w:pPr>
        <w:spacing w:line="500" w:lineRule="exact"/>
        <w:rPr>
          <w:rFonts w:hint="eastAsia" w:ascii="宋体" w:hAnsi="宋体"/>
          <w:bCs/>
          <w:color w:val="auto"/>
          <w:sz w:val="24"/>
          <w:szCs w:val="24"/>
          <w:highlight w:val="none"/>
        </w:rPr>
      </w:pPr>
    </w:p>
    <w:p w14:paraId="1D419632">
      <w:pPr>
        <w:spacing w:line="500" w:lineRule="exact"/>
        <w:ind w:firstLine="4800"/>
        <w:rPr>
          <w:rFonts w:hint="eastAsia" w:ascii="宋体" w:hAnsi="宋体"/>
          <w:bCs/>
          <w:color w:val="auto"/>
          <w:sz w:val="24"/>
          <w:szCs w:val="24"/>
          <w:highlight w:val="none"/>
        </w:rPr>
      </w:pPr>
      <w:r>
        <w:rPr>
          <w:rFonts w:hint="eastAsia" w:ascii="宋体" w:hAnsi="宋体"/>
          <w:bCs/>
          <w:color w:val="auto"/>
          <w:sz w:val="24"/>
          <w:szCs w:val="24"/>
          <w:highlight w:val="none"/>
        </w:rPr>
        <w:t>企业名称（盖章）：</w:t>
      </w:r>
    </w:p>
    <w:p w14:paraId="514A6BA4">
      <w:pPr>
        <w:spacing w:line="500" w:lineRule="exact"/>
        <w:ind w:firstLine="4800"/>
        <w:rPr>
          <w:rFonts w:hint="eastAsia" w:ascii="宋体" w:hAnsi="宋体"/>
          <w:bCs/>
          <w:color w:val="auto"/>
          <w:sz w:val="24"/>
          <w:szCs w:val="24"/>
          <w:highlight w:val="none"/>
        </w:rPr>
      </w:pPr>
    </w:p>
    <w:p w14:paraId="42B8FD23">
      <w:pPr>
        <w:spacing w:line="500" w:lineRule="exact"/>
        <w:ind w:firstLine="480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0AD874C5">
      <w:pPr>
        <w:spacing w:line="500" w:lineRule="exact"/>
        <w:rPr>
          <w:color w:val="auto"/>
          <w:highlight w:val="none"/>
        </w:rPr>
      </w:pPr>
    </w:p>
    <w:p w14:paraId="381128CE">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注：1.从业人员、营业收入、资产总额填报上一年度数据，无上一年度数据的新成立企业可不填报。</w:t>
      </w:r>
    </w:p>
    <w:p w14:paraId="59EA3B9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2.中标供应商的《中小企业声明函》将随中标公告进行公示。供应商按照本办法规定提供声明函内容不实的，属于提供虚假材料谋取中标、成交</w:t>
      </w:r>
      <w:r>
        <w:rPr>
          <w:rFonts w:hint="eastAsia" w:ascii="宋体" w:hAnsi="宋体"/>
          <w:bCs/>
          <w:color w:val="auto"/>
          <w:sz w:val="24"/>
          <w:szCs w:val="24"/>
          <w:highlight w:val="none"/>
          <w:lang w:eastAsia="zh-CN"/>
        </w:rPr>
        <w:t>，可</w:t>
      </w:r>
      <w:r>
        <w:rPr>
          <w:rFonts w:hint="eastAsia" w:ascii="宋体" w:hAnsi="宋体"/>
          <w:bCs/>
          <w:color w:val="auto"/>
          <w:sz w:val="24"/>
          <w:szCs w:val="24"/>
          <w:highlight w:val="none"/>
        </w:rPr>
        <w:t>依照《中华人民共和国政府采购法》等国家有关规定追究相应责任。</w:t>
      </w:r>
    </w:p>
    <w:p w14:paraId="25266A48">
      <w:pPr>
        <w:spacing w:line="360" w:lineRule="auto"/>
        <w:rPr>
          <w:rFonts w:hint="eastAsia" w:ascii="宋体" w:hAnsi="宋体"/>
          <w:bCs/>
          <w:color w:val="auto"/>
          <w:sz w:val="24"/>
          <w:szCs w:val="24"/>
          <w:highlight w:val="none"/>
        </w:rPr>
      </w:pPr>
    </w:p>
    <w:p w14:paraId="249C3BEB">
      <w:pPr>
        <w:pStyle w:val="3"/>
        <w:bidi w:val="0"/>
        <w:ind w:firstLine="1520"/>
        <w:rPr>
          <w:rFonts w:hint="eastAsia" w:eastAsia="宋体"/>
          <w:color w:val="auto"/>
          <w:highlight w:val="none"/>
        </w:rPr>
        <w:sectPr>
          <w:pgSz w:w="11906" w:h="16838"/>
          <w:pgMar w:top="1440" w:right="1077" w:bottom="1440" w:left="1077" w:header="624" w:footer="794" w:gutter="0"/>
          <w:cols w:space="720" w:num="1"/>
          <w:titlePg/>
          <w:docGrid w:linePitch="360" w:charSpace="0"/>
        </w:sectPr>
      </w:pPr>
    </w:p>
    <w:p w14:paraId="2E84D63B">
      <w:pPr>
        <w:pStyle w:val="3"/>
        <w:bidi w:val="0"/>
        <w:ind w:firstLine="1520"/>
        <w:rPr>
          <w:rFonts w:hint="eastAsia" w:eastAsia="宋体" w:cs="Times New Roman"/>
          <w:color w:val="auto"/>
          <w:highlight w:val="none"/>
        </w:rPr>
      </w:pPr>
      <w:r>
        <w:rPr>
          <w:rFonts w:hint="eastAsia" w:eastAsia="宋体" w:cs="Times New Roman"/>
          <w:color w:val="auto"/>
          <w:highlight w:val="none"/>
        </w:rPr>
        <w:t>（十</w:t>
      </w:r>
      <w:r>
        <w:rPr>
          <w:rFonts w:hint="eastAsia" w:cs="Times New Roman"/>
          <w:color w:val="auto"/>
          <w:highlight w:val="none"/>
          <w:lang w:val="en-US" w:eastAsia="zh-CN"/>
        </w:rPr>
        <w:t>二</w:t>
      </w:r>
      <w:r>
        <w:rPr>
          <w:rFonts w:hint="eastAsia" w:eastAsia="宋体" w:cs="Times New Roman"/>
          <w:color w:val="auto"/>
          <w:highlight w:val="none"/>
        </w:rPr>
        <w:t>）（投标供应商）残疾人福利性单位声明函（格式）：</w:t>
      </w:r>
    </w:p>
    <w:p w14:paraId="60916A04">
      <w:pPr>
        <w:spacing w:line="588" w:lineRule="exact"/>
        <w:rPr>
          <w:rFonts w:ascii="仿宋_GB2312" w:hAnsi="Calibri" w:eastAsia="仿宋_GB2312"/>
          <w:b/>
          <w:color w:val="auto"/>
          <w:spacing w:val="6"/>
          <w:sz w:val="30"/>
          <w:szCs w:val="30"/>
          <w:highlight w:val="none"/>
        </w:rPr>
      </w:pPr>
    </w:p>
    <w:p w14:paraId="55BA0765">
      <w:pPr>
        <w:jc w:val="center"/>
        <w:rPr>
          <w:rFonts w:ascii="黑体" w:hAnsi="Calibri" w:eastAsia="黑体"/>
          <w:bCs/>
          <w:color w:val="auto"/>
          <w:sz w:val="28"/>
          <w:szCs w:val="28"/>
          <w:highlight w:val="none"/>
        </w:rPr>
      </w:pPr>
      <w:r>
        <w:rPr>
          <w:rFonts w:hint="eastAsia" w:ascii="黑体" w:hAnsi="Calibri" w:eastAsia="黑体"/>
          <w:bCs/>
          <w:color w:val="auto"/>
          <w:sz w:val="28"/>
          <w:szCs w:val="28"/>
          <w:highlight w:val="none"/>
        </w:rPr>
        <w:t>残疾人福利性单位声明函</w:t>
      </w:r>
    </w:p>
    <w:p w14:paraId="6E287508">
      <w:pPr>
        <w:jc w:val="center"/>
        <w:rPr>
          <w:rFonts w:ascii="黑体" w:hAnsi="Calibri" w:eastAsia="黑体"/>
          <w:bCs/>
          <w:color w:val="auto"/>
          <w:sz w:val="28"/>
          <w:szCs w:val="28"/>
          <w:highlight w:val="none"/>
        </w:rPr>
      </w:pPr>
    </w:p>
    <w:p w14:paraId="58EA081D">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〔2017〕141号</w:t>
      </w:r>
      <w:r>
        <w:rPr>
          <w:rFonts w:hint="eastAsia" w:ascii="宋体" w:hAnsi="宋体"/>
          <w:bCs/>
          <w:color w:val="auto"/>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F92AB49">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169E6957">
      <w:pPr>
        <w:spacing w:line="580" w:lineRule="exact"/>
        <w:ind w:firstLine="480"/>
        <w:rPr>
          <w:rFonts w:hint="eastAsia" w:ascii="宋体" w:hAnsi="宋体"/>
          <w:bCs/>
          <w:color w:val="auto"/>
          <w:sz w:val="24"/>
          <w:szCs w:val="24"/>
          <w:highlight w:val="none"/>
        </w:rPr>
      </w:pPr>
    </w:p>
    <w:p w14:paraId="60F3FE39">
      <w:pPr>
        <w:spacing w:line="580" w:lineRule="exact"/>
        <w:ind w:firstLine="480"/>
        <w:rPr>
          <w:rFonts w:hint="eastAsia" w:ascii="宋体" w:hAnsi="宋体"/>
          <w:bCs/>
          <w:color w:val="auto"/>
          <w:sz w:val="24"/>
          <w:szCs w:val="24"/>
          <w:highlight w:val="none"/>
        </w:rPr>
      </w:pPr>
    </w:p>
    <w:p w14:paraId="1EF479BD">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单位名称（盖章）：</w:t>
      </w:r>
    </w:p>
    <w:p w14:paraId="4C992E03">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04FBC6F4">
      <w:pPr>
        <w:spacing w:line="580" w:lineRule="exact"/>
        <w:ind w:firstLine="480"/>
        <w:rPr>
          <w:rFonts w:hint="eastAsia" w:ascii="宋体" w:hAnsi="宋体"/>
          <w:bCs/>
          <w:color w:val="auto"/>
          <w:sz w:val="24"/>
          <w:szCs w:val="24"/>
          <w:highlight w:val="none"/>
        </w:rPr>
      </w:pPr>
      <w:bookmarkStart w:id="105" w:name="_Hlk62691704"/>
      <w:r>
        <w:rPr>
          <w:rFonts w:hint="eastAsia" w:ascii="宋体" w:hAnsi="宋体"/>
          <w:bCs/>
          <w:color w:val="auto"/>
          <w:sz w:val="24"/>
          <w:szCs w:val="24"/>
          <w:highlight w:val="none"/>
        </w:rPr>
        <w:t>（备注：中标供应商为残疾人福利单位的，此声明函将随中标结果同时公告，接受社会监督）</w:t>
      </w:r>
      <w:bookmarkEnd w:id="105"/>
    </w:p>
    <w:p w14:paraId="31B486F6">
      <w:pPr>
        <w:spacing w:line="580" w:lineRule="exact"/>
        <w:ind w:firstLine="480"/>
        <w:rPr>
          <w:rFonts w:hint="eastAsia" w:ascii="宋体" w:hAnsi="宋体"/>
          <w:bCs/>
          <w:color w:val="auto"/>
          <w:sz w:val="24"/>
          <w:szCs w:val="24"/>
          <w:highlight w:val="none"/>
        </w:rPr>
      </w:pPr>
    </w:p>
    <w:p w14:paraId="40B61320">
      <w:pPr>
        <w:spacing w:line="360" w:lineRule="auto"/>
        <w:rPr>
          <w:rFonts w:ascii="宋体" w:hAnsi="Calibri"/>
          <w:color w:val="auto"/>
          <w:sz w:val="24"/>
          <w:szCs w:val="24"/>
          <w:highlight w:val="none"/>
        </w:rPr>
      </w:pPr>
    </w:p>
    <w:p w14:paraId="0A3F3EA1">
      <w:pPr>
        <w:widowControl/>
        <w:jc w:val="left"/>
        <w:rPr>
          <w:rFonts w:hint="eastAsia" w:ascii="宋体" w:hAnsi="宋体"/>
          <w:bCs/>
          <w:color w:val="auto"/>
          <w:sz w:val="24"/>
          <w:szCs w:val="24"/>
          <w:highlight w:val="none"/>
        </w:rPr>
      </w:pPr>
    </w:p>
    <w:p w14:paraId="52F56FBA">
      <w:pPr>
        <w:pStyle w:val="3"/>
        <w:bidi w:val="0"/>
        <w:ind w:firstLine="1520"/>
        <w:rPr>
          <w:rFonts w:hint="eastAsia" w:eastAsia="宋体"/>
          <w:color w:val="auto"/>
          <w:highlight w:val="none"/>
        </w:rPr>
        <w:sectPr>
          <w:pgSz w:w="11906" w:h="16838"/>
          <w:pgMar w:top="1440" w:right="1077" w:bottom="1440" w:left="1077" w:header="624" w:footer="794" w:gutter="0"/>
          <w:cols w:space="720" w:num="1"/>
          <w:titlePg/>
          <w:docGrid w:linePitch="360" w:charSpace="0"/>
        </w:sectPr>
      </w:pPr>
    </w:p>
    <w:p w14:paraId="39B7ED05">
      <w:pPr>
        <w:pStyle w:val="3"/>
        <w:bidi w:val="0"/>
        <w:ind w:firstLine="1520"/>
        <w:rPr>
          <w:rFonts w:hint="eastAsia" w:eastAsia="宋体" w:cs="Times New Roman"/>
          <w:color w:val="auto"/>
          <w:highlight w:val="none"/>
        </w:rPr>
      </w:pPr>
      <w:r>
        <w:rPr>
          <w:rFonts w:hint="eastAsia" w:eastAsia="宋体" w:cs="Times New Roman"/>
          <w:color w:val="auto"/>
          <w:highlight w:val="none"/>
        </w:rPr>
        <w:t>（</w:t>
      </w:r>
      <w:r>
        <w:rPr>
          <w:rFonts w:hint="eastAsia" w:eastAsia="宋体" w:cs="Times New Roman"/>
          <w:color w:val="auto"/>
          <w:highlight w:val="none"/>
          <w:lang w:val="en-US" w:eastAsia="zh-CN"/>
        </w:rPr>
        <w:t>十</w:t>
      </w:r>
      <w:r>
        <w:rPr>
          <w:rFonts w:hint="eastAsia" w:cs="Times New Roman"/>
          <w:color w:val="auto"/>
          <w:highlight w:val="none"/>
          <w:lang w:val="en-US" w:eastAsia="zh-CN"/>
        </w:rPr>
        <w:t>三</w:t>
      </w:r>
      <w:r>
        <w:rPr>
          <w:rFonts w:hint="eastAsia" w:eastAsia="宋体" w:cs="Times New Roman"/>
          <w:color w:val="auto"/>
          <w:highlight w:val="none"/>
        </w:rPr>
        <w:t xml:space="preserve">）政府采购履约担保函（格式）                                                            </w:t>
      </w:r>
    </w:p>
    <w:p w14:paraId="2772C241">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编号：</w:t>
      </w:r>
    </w:p>
    <w:p w14:paraId="678E2CDA">
      <w:pPr>
        <w:spacing w:line="360" w:lineRule="auto"/>
        <w:jc w:val="center"/>
        <w:rPr>
          <w:rFonts w:hint="eastAsia" w:ascii="宋体" w:hAnsi="宋体" w:cs="宋体"/>
          <w:b/>
          <w:color w:val="auto"/>
          <w:sz w:val="28"/>
          <w:szCs w:val="21"/>
          <w:highlight w:val="none"/>
        </w:rPr>
      </w:pPr>
      <w:r>
        <w:rPr>
          <w:rFonts w:hint="eastAsia" w:ascii="宋体" w:hAnsi="宋体" w:cs="宋体"/>
          <w:b/>
          <w:color w:val="auto"/>
          <w:sz w:val="28"/>
          <w:szCs w:val="21"/>
          <w:highlight w:val="none"/>
        </w:rPr>
        <w:t>政府采购履约担保函</w:t>
      </w:r>
    </w:p>
    <w:p w14:paraId="3E35513F">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（采购人）：</w:t>
      </w:r>
    </w:p>
    <w:p w14:paraId="5788B827">
      <w:pPr>
        <w:spacing w:line="360" w:lineRule="auto"/>
        <w:rPr>
          <w:rFonts w:hint="eastAsia" w:ascii="宋体" w:hAnsi="宋体" w:cs="宋体"/>
          <w:color w:val="auto"/>
          <w:sz w:val="24"/>
          <w:highlight w:val="none"/>
        </w:rPr>
      </w:pPr>
    </w:p>
    <w:p w14:paraId="68DAA48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鉴于你方与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（以下简称供应商）于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日</w:t>
      </w:r>
      <w:r>
        <w:rPr>
          <w:rFonts w:ascii="宋体" w:hAnsi="宋体" w:cs="宋体"/>
          <w:color w:val="auto"/>
          <w:sz w:val="24"/>
          <w:highlight w:val="none"/>
        </w:rPr>
        <w:t>签订</w:t>
      </w:r>
      <w:r>
        <w:rPr>
          <w:rFonts w:hint="eastAsia" w:ascii="宋体" w:hAnsi="宋体" w:cs="宋体"/>
          <w:color w:val="auto"/>
          <w:sz w:val="24"/>
          <w:highlight w:val="none"/>
        </w:rPr>
        <w:t>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政府采购合同》（以下简称</w:t>
      </w:r>
      <w:r>
        <w:rPr>
          <w:rFonts w:hint="eastAsia" w:ascii="宋体" w:hAnsi="宋体" w:cs="宋体"/>
          <w:color w:val="auto"/>
          <w:sz w:val="24"/>
          <w:highlight w:val="none"/>
          <w:lang w:eastAsia="zh-CN"/>
        </w:rPr>
        <w:t>“</w:t>
      </w:r>
      <w:r>
        <w:rPr>
          <w:rFonts w:hint="eastAsia" w:ascii="宋体" w:hAnsi="宋体" w:cs="宋体"/>
          <w:color w:val="auto"/>
          <w:sz w:val="24"/>
          <w:highlight w:val="none"/>
        </w:rPr>
        <w:t>主合同</w:t>
      </w:r>
      <w:r>
        <w:rPr>
          <w:rFonts w:hint="eastAsia" w:ascii="宋体" w:hAnsi="宋体" w:cs="宋体"/>
          <w:color w:val="auto"/>
          <w:sz w:val="24"/>
          <w:highlight w:val="none"/>
          <w:lang w:eastAsia="zh-CN"/>
        </w:rPr>
        <w:t>”</w:t>
      </w:r>
      <w:r>
        <w:rPr>
          <w:rFonts w:hint="eastAsia" w:ascii="宋体" w:hAnsi="宋体" w:cs="宋体"/>
          <w:color w:val="auto"/>
          <w:sz w:val="24"/>
          <w:highlight w:val="none"/>
        </w:rPr>
        <w:t>），且依据该合同的约定，供应商应在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日前向你方交纳履约保证金，且可以履约担保函的形式交纳履约保证金。应供应商的申请，我方以保证的方式向你方提供如下履约保证金担保：</w:t>
      </w:r>
    </w:p>
    <w:p w14:paraId="0BCCE31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一、保证责任的情形及保证金额</w:t>
      </w:r>
    </w:p>
    <w:p w14:paraId="3B42FC0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（一）在供应商出现下列情形之一时，我方承担保证责任：</w:t>
      </w:r>
    </w:p>
    <w:p w14:paraId="6253BE9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将中标项目转让给他人，或者在投标文件中未说明，且未经采购招标机构同意，将中标项目分包给他人的；</w:t>
      </w:r>
    </w:p>
    <w:p w14:paraId="559737F2">
      <w:pPr>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r>
        <w:rPr>
          <w:rFonts w:hint="eastAsia" w:ascii="宋体" w:hAnsi="宋体" w:cs="宋体"/>
          <w:color w:val="auto"/>
          <w:sz w:val="24"/>
          <w:highlight w:val="none"/>
          <w:lang w:eastAsia="zh-CN"/>
        </w:rPr>
        <w:t>2.</w:t>
      </w:r>
      <w:r>
        <w:rPr>
          <w:rFonts w:hint="eastAsia" w:ascii="宋体" w:hAnsi="宋体" w:cs="宋体"/>
          <w:color w:val="auto"/>
          <w:sz w:val="24"/>
          <w:highlight w:val="none"/>
        </w:rPr>
        <w:t>主合同约定的应当缴纳履约保证金的情形</w:t>
      </w:r>
      <w:r>
        <w:rPr>
          <w:rFonts w:ascii="宋体" w:hAnsi="宋体" w:cs="宋体"/>
          <w:color w:val="auto"/>
          <w:sz w:val="24"/>
          <w:highlight w:val="none"/>
        </w:rPr>
        <w:t>：</w:t>
      </w:r>
      <w:r>
        <w:rPr>
          <w:rFonts w:hint="eastAsia" w:ascii="宋体" w:hAnsi="宋体" w:cs="宋体"/>
          <w:color w:val="auto"/>
          <w:sz w:val="24"/>
          <w:highlight w:val="none"/>
        </w:rPr>
        <w:t xml:space="preserve"> </w:t>
      </w:r>
    </w:p>
    <w:p w14:paraId="54C8CBE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（1）未按主合同约定的质量、数量和期限供应货物/提供服务/完成工程的；</w:t>
      </w:r>
    </w:p>
    <w:p w14:paraId="1585162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u w:val="single"/>
        </w:rPr>
        <w:t xml:space="preserve">                                                           </w:t>
      </w:r>
    </w:p>
    <w:p w14:paraId="7DF50CA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），币种为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。（即主合同履约保证金金额）</w:t>
      </w:r>
    </w:p>
    <w:p w14:paraId="4AB37DA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二、保证的方式及保证期间</w:t>
      </w:r>
    </w:p>
    <w:p w14:paraId="571451F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我方保证的方式为：连带责任保证。</w:t>
      </w:r>
    </w:p>
    <w:p w14:paraId="4D0F21B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日内。</w:t>
      </w:r>
    </w:p>
    <w:p w14:paraId="318F830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如果供应商未按主合同约定向贵方供应货物/提供服务/完成工程的，由我方在保证金额内向你方支付上述款项。</w:t>
      </w:r>
    </w:p>
    <w:p w14:paraId="3BD48D2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三、承担保证责任的程序</w:t>
      </w:r>
    </w:p>
    <w:p w14:paraId="0E81AA1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你方要求我方承担保证责任的，应在本保函保证期间内向我方发出书面索赔通知。索赔通知应写明要求索赔的金额，支付款项应到达的账号。并附有证明供应商违约事实的证明材料。</w:t>
      </w:r>
    </w:p>
    <w:p w14:paraId="0BB9654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部门出具的质量检测报告，或经诉讼（仲裁）程序裁决后的裁决书、调解书，本保证人即按照检测结果或裁决书、调解书决定是否承担保证责任。</w:t>
      </w:r>
    </w:p>
    <w:p w14:paraId="2606502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 xml:space="preserve"> 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工作日内进行核定后按照本保函的承诺承担保证责任。</w:t>
      </w:r>
    </w:p>
    <w:p w14:paraId="35C3078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四、保证责任的终止</w:t>
      </w:r>
    </w:p>
    <w:p w14:paraId="580DC71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highlight w:val="none"/>
          <w:lang w:eastAsia="zh-CN"/>
        </w:rPr>
        <w:t>格之</w:t>
      </w:r>
      <w:r>
        <w:rPr>
          <w:rFonts w:hint="eastAsia" w:ascii="宋体" w:hAnsi="宋体" w:cs="宋体"/>
          <w:color w:val="auto"/>
          <w:sz w:val="24"/>
          <w:highlight w:val="none"/>
        </w:rPr>
        <w:t>日起，我方保证责任自动终止。</w:t>
      </w:r>
    </w:p>
    <w:p w14:paraId="5B98F32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我方按照本保函向你方履行了保证责任后，自我方向你方支付款项（支付款项从我方账户划出）之日起，保证责任即终止。</w:t>
      </w:r>
    </w:p>
    <w:p w14:paraId="7E7FA36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按照法律法规的规定或出现应终止我方保证责任</w:t>
      </w:r>
      <w:r>
        <w:rPr>
          <w:rFonts w:ascii="宋体" w:hAnsi="宋体" w:cs="宋体"/>
          <w:color w:val="auto"/>
          <w:sz w:val="24"/>
          <w:highlight w:val="none"/>
        </w:rPr>
        <w:t>的其他情形</w:t>
      </w:r>
      <w:r>
        <w:rPr>
          <w:rFonts w:hint="eastAsia" w:ascii="宋体" w:hAnsi="宋体" w:cs="宋体"/>
          <w:color w:val="auto"/>
          <w:sz w:val="24"/>
          <w:highlight w:val="none"/>
        </w:rPr>
        <w:t>的，我方在本保函项下的保证责任亦终止。</w:t>
      </w:r>
    </w:p>
    <w:p w14:paraId="03E8296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你方与供应商修改主合同，加重我方保证责任的，我方对加重部分不承担保证责任，但该等修改事先经我方书面同意的除外；你方与供应商修改主合</w:t>
      </w:r>
      <w:r>
        <w:rPr>
          <w:rFonts w:hint="eastAsia" w:ascii="宋体" w:hAnsi="宋体" w:cs="宋体"/>
          <w:color w:val="auto"/>
          <w:sz w:val="24"/>
          <w:highlight w:val="none"/>
          <w:lang w:eastAsia="zh-CN"/>
        </w:rPr>
        <w:t>同的</w:t>
      </w:r>
      <w:r>
        <w:rPr>
          <w:rFonts w:hint="eastAsia" w:ascii="宋体" w:hAnsi="宋体" w:cs="宋体"/>
          <w:color w:val="auto"/>
          <w:sz w:val="24"/>
          <w:highlight w:val="none"/>
        </w:rPr>
        <w:t>履行期限，我方保证期间仍依修改前的履行期限计算，但该等修改事先经我方书面同意的除外。</w:t>
      </w:r>
    </w:p>
    <w:p w14:paraId="31732DA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五、免责条款</w:t>
      </w:r>
    </w:p>
    <w:p w14:paraId="5B3A517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因你方违反主合同约定致使供应商不能履行义务的，我方不承担保证责任。</w:t>
      </w:r>
    </w:p>
    <w:p w14:paraId="3F6BE07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依照法律法规的规定或你方与供应商的另行约定，全部或者部分免除供应商应缴纳的保证金义务的，我方亦免除相应的保证责任。</w:t>
      </w:r>
    </w:p>
    <w:p w14:paraId="4BE0415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因不可抗力造成供应商不能履行供货义务的，我方不承担保证责任。</w:t>
      </w:r>
    </w:p>
    <w:p w14:paraId="322DB13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六、争议的解决</w:t>
      </w:r>
    </w:p>
    <w:p w14:paraId="45155F6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法院。</w:t>
      </w:r>
    </w:p>
    <w:p w14:paraId="7FB1CFD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七、保函的生效</w:t>
      </w:r>
    </w:p>
    <w:p w14:paraId="3D3D692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p>
    <w:p w14:paraId="351D0996">
      <w:pPr>
        <w:spacing w:line="360" w:lineRule="auto"/>
        <w:ind w:firstLine="6960"/>
        <w:rPr>
          <w:rFonts w:hint="eastAsia" w:ascii="宋体" w:hAnsi="宋体" w:cs="宋体"/>
          <w:color w:val="auto"/>
          <w:sz w:val="24"/>
          <w:highlight w:val="none"/>
        </w:rPr>
      </w:pPr>
      <w:r>
        <w:rPr>
          <w:rFonts w:hint="eastAsia" w:ascii="宋体" w:hAnsi="宋体" w:cs="宋体"/>
          <w:color w:val="auto"/>
          <w:sz w:val="24"/>
          <w:highlight w:val="none"/>
        </w:rPr>
        <w:t>保证人：（公章）</w:t>
      </w:r>
    </w:p>
    <w:p w14:paraId="7F621336">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432498C6">
      <w:pPr>
        <w:jc w:val="center"/>
        <w:rPr>
          <w:rFonts w:hint="eastAsia" w:ascii="宋体" w:hAnsi="宋体" w:cs="宋体"/>
          <w:color w:val="auto"/>
          <w:sz w:val="24"/>
          <w:highlight w:val="none"/>
        </w:rPr>
      </w:pPr>
      <w:r>
        <w:rPr>
          <w:rFonts w:hint="eastAsia" w:ascii="宋体" w:hAnsi="宋体" w:cs="宋体"/>
          <w:color w:val="auto"/>
          <w:sz w:val="24"/>
          <w:highlight w:val="none"/>
        </w:rPr>
        <w:t xml:space="preserve">                                                          年     月      日</w:t>
      </w:r>
    </w:p>
    <w:p w14:paraId="422E8BB5">
      <w:pPr>
        <w:jc w:val="center"/>
        <w:rPr>
          <w:rFonts w:hint="eastAsia" w:ascii="宋体" w:hAnsi="宋体" w:cs="宋体"/>
          <w:color w:val="auto"/>
          <w:sz w:val="24"/>
          <w:highlight w:val="none"/>
        </w:rPr>
      </w:pPr>
    </w:p>
    <w:p w14:paraId="2BCD597B">
      <w:pPr>
        <w:jc w:val="center"/>
        <w:rPr>
          <w:rFonts w:hint="eastAsia" w:ascii="宋体" w:hAnsi="宋体" w:cs="宋体"/>
          <w:color w:val="auto"/>
          <w:sz w:val="24"/>
          <w:highlight w:val="none"/>
        </w:rPr>
      </w:pPr>
    </w:p>
    <w:p w14:paraId="0F2695DC">
      <w:pPr>
        <w:pStyle w:val="3"/>
        <w:bidi w:val="0"/>
        <w:ind w:firstLine="1520"/>
        <w:rPr>
          <w:rFonts w:hint="eastAsia" w:eastAsia="宋体" w:cs="Times New Roman"/>
          <w:color w:val="auto"/>
          <w:highlight w:val="none"/>
        </w:rPr>
      </w:pPr>
      <w:r>
        <w:rPr>
          <w:rFonts w:ascii="_5b8b_4f53" w:hAnsi="_5b8b_4f53" w:cs="宋体"/>
          <w:b/>
          <w:bCs/>
          <w:color w:val="auto"/>
          <w:spacing w:val="-10"/>
          <w:sz w:val="48"/>
          <w:szCs w:val="48"/>
          <w:highlight w:val="none"/>
        </w:rPr>
        <w:br w:type="page"/>
      </w:r>
      <w:r>
        <w:rPr>
          <w:rFonts w:hint="eastAsia" w:eastAsia="宋体" w:cs="Times New Roman"/>
          <w:color w:val="auto"/>
          <w:highlight w:val="none"/>
        </w:rPr>
        <w:t>（十</w:t>
      </w:r>
      <w:r>
        <w:rPr>
          <w:rFonts w:hint="eastAsia" w:cs="Times New Roman"/>
          <w:color w:val="auto"/>
          <w:highlight w:val="none"/>
          <w:lang w:val="en-US" w:eastAsia="zh-CN"/>
        </w:rPr>
        <w:t>四</w:t>
      </w:r>
      <w:r>
        <w:rPr>
          <w:rFonts w:hint="eastAsia" w:eastAsia="宋体" w:cs="Times New Roman"/>
          <w:color w:val="auto"/>
          <w:highlight w:val="none"/>
        </w:rPr>
        <w:t>）投标供应商情况表（格式）：</w:t>
      </w:r>
    </w:p>
    <w:p w14:paraId="761CFAA8">
      <w:pPr>
        <w:pStyle w:val="19"/>
        <w:rPr>
          <w:color w:val="auto"/>
          <w:highlight w:val="none"/>
        </w:rPr>
      </w:pPr>
    </w:p>
    <w:p w14:paraId="4DCAB1B2">
      <w:pPr>
        <w:jc w:val="center"/>
        <w:rPr>
          <w:rFonts w:hint="eastAsia" w:ascii="宋体" w:hAnsi="宋体"/>
          <w:b/>
          <w:color w:val="auto"/>
          <w:sz w:val="28"/>
          <w:szCs w:val="28"/>
          <w:highlight w:val="none"/>
        </w:rPr>
      </w:pPr>
      <w:r>
        <w:rPr>
          <w:rFonts w:hint="eastAsia" w:ascii="宋体" w:hAnsi="宋体"/>
          <w:b/>
          <w:color w:val="auto"/>
          <w:sz w:val="28"/>
          <w:szCs w:val="28"/>
          <w:highlight w:val="none"/>
        </w:rPr>
        <w:t>投标供应商情况表</w:t>
      </w:r>
    </w:p>
    <w:p w14:paraId="46210BDD">
      <w:pPr>
        <w:pStyle w:val="19"/>
        <w:rPr>
          <w:color w:val="auto"/>
          <w:highlight w:val="none"/>
        </w:rPr>
      </w:pPr>
    </w:p>
    <w:p w14:paraId="7EFBFFA4">
      <w:pPr>
        <w:ind w:firstLine="420"/>
        <w:jc w:val="left"/>
        <w:rPr>
          <w:rFonts w:hint="eastAsia" w:ascii="宋体" w:hAnsi="宋体"/>
          <w:color w:val="auto"/>
          <w:sz w:val="24"/>
          <w:szCs w:val="24"/>
          <w:highlight w:val="none"/>
        </w:rPr>
      </w:pPr>
      <w:r>
        <w:rPr>
          <w:rFonts w:hint="eastAsia" w:ascii="宋体" w:hAnsi="宋体"/>
          <w:color w:val="auto"/>
          <w:sz w:val="24"/>
          <w:szCs w:val="24"/>
          <w:highlight w:val="none"/>
        </w:rPr>
        <w:t>投标供应商名称：（签章）</w:t>
      </w:r>
    </w:p>
    <w:tbl>
      <w:tblPr>
        <w:tblStyle w:val="11"/>
        <w:tblW w:w="959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90"/>
        <w:gridCol w:w="1925"/>
        <w:gridCol w:w="1461"/>
        <w:gridCol w:w="2056"/>
        <w:gridCol w:w="1563"/>
      </w:tblGrid>
      <w:tr w14:paraId="7F3896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218DDA63">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r>
              <w:rPr>
                <w:rFonts w:hint="eastAsia" w:ascii="宋体" w:hAnsi="宋体"/>
                <w:color w:val="auto"/>
                <w:sz w:val="21"/>
                <w:szCs w:val="21"/>
                <w:highlight w:val="none"/>
              </w:rPr>
              <w:t>法定代表人</w:t>
            </w:r>
          </w:p>
        </w:tc>
        <w:tc>
          <w:tcPr>
            <w:tcW w:w="1925" w:type="dxa"/>
            <w:noWrap w:val="0"/>
            <w:vAlign w:val="top"/>
          </w:tcPr>
          <w:p w14:paraId="23418928">
            <w:pPr>
              <w:keepNext w:val="0"/>
              <w:keepLines w:val="0"/>
              <w:suppressLineNumbers w:val="0"/>
              <w:spacing w:before="0" w:beforeAutospacing="0" w:after="0" w:afterAutospacing="0" w:line="276" w:lineRule="auto"/>
              <w:ind w:left="0" w:right="0"/>
              <w:jc w:val="left"/>
              <w:rPr>
                <w:rFonts w:ascii="宋体"/>
                <w:color w:val="auto"/>
                <w:sz w:val="21"/>
                <w:szCs w:val="21"/>
                <w:highlight w:val="none"/>
              </w:rPr>
            </w:pPr>
          </w:p>
        </w:tc>
        <w:tc>
          <w:tcPr>
            <w:tcW w:w="1461" w:type="dxa"/>
            <w:noWrap w:val="0"/>
            <w:vAlign w:val="center"/>
          </w:tcPr>
          <w:p w14:paraId="0B24F5BC">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r>
              <w:rPr>
                <w:rFonts w:hint="eastAsia" w:ascii="宋体" w:hAnsi="宋体"/>
                <w:color w:val="auto"/>
                <w:sz w:val="21"/>
                <w:szCs w:val="21"/>
                <w:highlight w:val="none"/>
              </w:rPr>
              <w:t>成立日期</w:t>
            </w:r>
          </w:p>
        </w:tc>
        <w:tc>
          <w:tcPr>
            <w:tcW w:w="3619" w:type="dxa"/>
            <w:gridSpan w:val="2"/>
            <w:noWrap w:val="0"/>
            <w:vAlign w:val="center"/>
          </w:tcPr>
          <w:p w14:paraId="58A52EDE">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p>
        </w:tc>
      </w:tr>
      <w:tr w14:paraId="7B7096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721609C0">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r>
              <w:rPr>
                <w:rFonts w:hint="eastAsia" w:ascii="宋体" w:hAnsi="宋体"/>
                <w:color w:val="auto"/>
                <w:sz w:val="21"/>
                <w:szCs w:val="21"/>
                <w:highlight w:val="none"/>
              </w:rPr>
              <w:t>企业地址</w:t>
            </w:r>
          </w:p>
        </w:tc>
        <w:tc>
          <w:tcPr>
            <w:tcW w:w="1925" w:type="dxa"/>
            <w:noWrap w:val="0"/>
            <w:vAlign w:val="top"/>
          </w:tcPr>
          <w:p w14:paraId="5F599FE6">
            <w:pPr>
              <w:keepNext w:val="0"/>
              <w:keepLines w:val="0"/>
              <w:suppressLineNumbers w:val="0"/>
              <w:spacing w:before="0" w:beforeAutospacing="0" w:after="0" w:afterAutospacing="0" w:line="276" w:lineRule="auto"/>
              <w:ind w:left="0" w:right="0"/>
              <w:jc w:val="left"/>
              <w:rPr>
                <w:rFonts w:ascii="宋体"/>
                <w:color w:val="auto"/>
                <w:sz w:val="21"/>
                <w:szCs w:val="21"/>
                <w:highlight w:val="none"/>
              </w:rPr>
            </w:pPr>
          </w:p>
        </w:tc>
        <w:tc>
          <w:tcPr>
            <w:tcW w:w="1461" w:type="dxa"/>
            <w:noWrap w:val="0"/>
            <w:vAlign w:val="center"/>
          </w:tcPr>
          <w:p w14:paraId="4376D18C">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r>
              <w:rPr>
                <w:rFonts w:hint="eastAsia" w:ascii="宋体" w:hAnsi="宋体"/>
                <w:color w:val="auto"/>
                <w:sz w:val="21"/>
                <w:szCs w:val="21"/>
                <w:highlight w:val="none"/>
              </w:rPr>
              <w:t>注册资本</w:t>
            </w:r>
          </w:p>
        </w:tc>
        <w:tc>
          <w:tcPr>
            <w:tcW w:w="3619" w:type="dxa"/>
            <w:gridSpan w:val="2"/>
            <w:noWrap w:val="0"/>
            <w:vAlign w:val="center"/>
          </w:tcPr>
          <w:p w14:paraId="4498B5F8">
            <w:pPr>
              <w:keepNext w:val="0"/>
              <w:keepLines w:val="0"/>
              <w:suppressLineNumbers w:val="0"/>
              <w:spacing w:before="0" w:beforeAutospacing="0" w:after="0" w:afterAutospacing="0" w:line="276" w:lineRule="auto"/>
              <w:ind w:left="0" w:right="0" w:firstLine="2160"/>
              <w:jc w:val="both"/>
              <w:rPr>
                <w:rFonts w:ascii="宋体"/>
                <w:color w:val="auto"/>
                <w:sz w:val="21"/>
                <w:szCs w:val="21"/>
                <w:highlight w:val="none"/>
              </w:rPr>
            </w:pPr>
            <w:r>
              <w:rPr>
                <w:rFonts w:hint="eastAsia" w:ascii="宋体" w:hAnsi="宋体"/>
                <w:color w:val="auto"/>
                <w:sz w:val="21"/>
                <w:szCs w:val="21"/>
                <w:highlight w:val="none"/>
              </w:rPr>
              <w:t>万元</w:t>
            </w:r>
          </w:p>
        </w:tc>
      </w:tr>
      <w:tr w14:paraId="50B74F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02FE7281">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r>
              <w:rPr>
                <w:rFonts w:hint="eastAsia" w:ascii="宋体" w:hAnsi="宋体"/>
                <w:color w:val="auto"/>
                <w:sz w:val="21"/>
                <w:szCs w:val="21"/>
                <w:highlight w:val="none"/>
              </w:rPr>
              <w:t>经营范围</w:t>
            </w:r>
          </w:p>
        </w:tc>
        <w:tc>
          <w:tcPr>
            <w:tcW w:w="7005" w:type="dxa"/>
            <w:gridSpan w:val="4"/>
            <w:noWrap w:val="0"/>
            <w:vAlign w:val="center"/>
          </w:tcPr>
          <w:p w14:paraId="7BC1A685">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p>
        </w:tc>
      </w:tr>
      <w:tr w14:paraId="4020E0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1097B2B8">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r>
              <w:rPr>
                <w:rFonts w:hint="eastAsia" w:ascii="宋体" w:hAnsi="宋体"/>
                <w:color w:val="auto"/>
                <w:sz w:val="21"/>
                <w:szCs w:val="21"/>
                <w:highlight w:val="none"/>
              </w:rPr>
              <w:t>职工人数</w:t>
            </w:r>
          </w:p>
        </w:tc>
        <w:tc>
          <w:tcPr>
            <w:tcW w:w="1925" w:type="dxa"/>
            <w:noWrap w:val="0"/>
            <w:vAlign w:val="top"/>
          </w:tcPr>
          <w:p w14:paraId="321C408F">
            <w:pPr>
              <w:keepNext w:val="0"/>
              <w:keepLines w:val="0"/>
              <w:suppressLineNumbers w:val="0"/>
              <w:spacing w:before="0" w:beforeAutospacing="0" w:after="0" w:afterAutospacing="0" w:line="276" w:lineRule="auto"/>
              <w:ind w:left="0" w:right="0"/>
              <w:jc w:val="left"/>
              <w:rPr>
                <w:rFonts w:ascii="宋体"/>
                <w:color w:val="auto"/>
                <w:sz w:val="21"/>
                <w:szCs w:val="21"/>
                <w:highlight w:val="none"/>
              </w:rPr>
            </w:pPr>
          </w:p>
        </w:tc>
        <w:tc>
          <w:tcPr>
            <w:tcW w:w="3517" w:type="dxa"/>
            <w:gridSpan w:val="2"/>
            <w:noWrap w:val="0"/>
            <w:vAlign w:val="center"/>
          </w:tcPr>
          <w:p w14:paraId="0B71D64E">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r>
              <w:rPr>
                <w:rFonts w:hint="eastAsia" w:ascii="宋体" w:hAnsi="宋体"/>
                <w:color w:val="auto"/>
                <w:sz w:val="21"/>
                <w:szCs w:val="21"/>
                <w:highlight w:val="none"/>
              </w:rPr>
              <w:t>其中：有中高级以上职称的人数</w:t>
            </w:r>
          </w:p>
        </w:tc>
        <w:tc>
          <w:tcPr>
            <w:tcW w:w="1563" w:type="dxa"/>
            <w:noWrap w:val="0"/>
            <w:vAlign w:val="center"/>
          </w:tcPr>
          <w:p w14:paraId="0086CA4F">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p>
        </w:tc>
      </w:tr>
      <w:tr w14:paraId="0ED9A7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6938869D">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r>
              <w:rPr>
                <w:rFonts w:hint="eastAsia" w:ascii="宋体" w:hAnsi="宋体"/>
                <w:color w:val="auto"/>
                <w:sz w:val="21"/>
                <w:szCs w:val="21"/>
                <w:highlight w:val="none"/>
              </w:rPr>
              <w:t>资产总计</w:t>
            </w:r>
          </w:p>
        </w:tc>
        <w:tc>
          <w:tcPr>
            <w:tcW w:w="1925" w:type="dxa"/>
            <w:noWrap w:val="0"/>
            <w:vAlign w:val="center"/>
          </w:tcPr>
          <w:p w14:paraId="5A6CF560">
            <w:pPr>
              <w:keepNext w:val="0"/>
              <w:keepLines w:val="0"/>
              <w:suppressLineNumbers w:val="0"/>
              <w:spacing w:before="0" w:beforeAutospacing="0" w:after="0" w:afterAutospacing="0" w:line="276" w:lineRule="auto"/>
              <w:ind w:left="0" w:right="0"/>
              <w:jc w:val="center"/>
              <w:rPr>
                <w:rFonts w:ascii="宋体"/>
                <w:color w:val="auto"/>
                <w:sz w:val="21"/>
                <w:szCs w:val="21"/>
                <w:highlight w:val="none"/>
              </w:rPr>
            </w:pPr>
            <w:r>
              <w:rPr>
                <w:rFonts w:hint="eastAsia" w:ascii="宋体" w:hAnsi="宋体"/>
                <w:color w:val="auto"/>
                <w:sz w:val="21"/>
                <w:szCs w:val="21"/>
                <w:highlight w:val="none"/>
              </w:rPr>
              <w:t xml:space="preserve">      万元</w:t>
            </w:r>
          </w:p>
        </w:tc>
        <w:tc>
          <w:tcPr>
            <w:tcW w:w="1461" w:type="dxa"/>
            <w:noWrap w:val="0"/>
            <w:vAlign w:val="center"/>
          </w:tcPr>
          <w:p w14:paraId="53DAE872">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r>
              <w:rPr>
                <w:rFonts w:hint="eastAsia" w:ascii="宋体" w:hAnsi="宋体"/>
                <w:color w:val="auto"/>
                <w:sz w:val="21"/>
                <w:szCs w:val="21"/>
                <w:highlight w:val="none"/>
              </w:rPr>
              <w:t>净资产</w:t>
            </w:r>
          </w:p>
        </w:tc>
        <w:tc>
          <w:tcPr>
            <w:tcW w:w="3619" w:type="dxa"/>
            <w:gridSpan w:val="2"/>
            <w:noWrap w:val="0"/>
            <w:vAlign w:val="center"/>
          </w:tcPr>
          <w:p w14:paraId="2C051035">
            <w:pPr>
              <w:keepNext w:val="0"/>
              <w:keepLines w:val="0"/>
              <w:suppressLineNumbers w:val="0"/>
              <w:spacing w:before="0" w:beforeAutospacing="0" w:after="0" w:afterAutospacing="0" w:line="276" w:lineRule="auto"/>
              <w:ind w:left="0" w:right="0" w:firstLine="1050"/>
              <w:jc w:val="both"/>
              <w:rPr>
                <w:rFonts w:ascii="宋体"/>
                <w:color w:val="auto"/>
                <w:sz w:val="21"/>
                <w:szCs w:val="21"/>
                <w:highlight w:val="none"/>
              </w:rPr>
            </w:pPr>
            <w:r>
              <w:rPr>
                <w:rFonts w:hint="eastAsia" w:ascii="宋体" w:hAnsi="宋体"/>
                <w:color w:val="auto"/>
                <w:sz w:val="21"/>
                <w:szCs w:val="21"/>
                <w:highlight w:val="none"/>
              </w:rPr>
              <w:t>万元</w:t>
            </w:r>
          </w:p>
        </w:tc>
      </w:tr>
      <w:tr w14:paraId="67A6E7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4D35FB6A">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r>
              <w:rPr>
                <w:rFonts w:hint="eastAsia" w:ascii="宋体" w:hAnsi="宋体"/>
                <w:color w:val="auto"/>
                <w:sz w:val="21"/>
                <w:szCs w:val="21"/>
                <w:highlight w:val="none"/>
              </w:rPr>
              <w:t>股东权益</w:t>
            </w:r>
          </w:p>
        </w:tc>
        <w:tc>
          <w:tcPr>
            <w:tcW w:w="1925" w:type="dxa"/>
            <w:noWrap w:val="0"/>
            <w:vAlign w:val="center"/>
          </w:tcPr>
          <w:p w14:paraId="158C0F5F">
            <w:pPr>
              <w:keepNext w:val="0"/>
              <w:keepLines w:val="0"/>
              <w:suppressLineNumbers w:val="0"/>
              <w:spacing w:before="0" w:beforeAutospacing="0" w:after="0" w:afterAutospacing="0" w:line="276" w:lineRule="auto"/>
              <w:ind w:left="0" w:right="0"/>
              <w:jc w:val="center"/>
              <w:rPr>
                <w:rFonts w:ascii="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万元</w:t>
            </w:r>
          </w:p>
        </w:tc>
        <w:tc>
          <w:tcPr>
            <w:tcW w:w="1461" w:type="dxa"/>
            <w:noWrap w:val="0"/>
            <w:vAlign w:val="center"/>
          </w:tcPr>
          <w:p w14:paraId="53E20226">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r>
              <w:rPr>
                <w:rFonts w:hint="eastAsia" w:ascii="宋体" w:hAnsi="宋体"/>
                <w:color w:val="auto"/>
                <w:sz w:val="21"/>
                <w:szCs w:val="21"/>
                <w:highlight w:val="none"/>
              </w:rPr>
              <w:t>主营收入</w:t>
            </w:r>
          </w:p>
        </w:tc>
        <w:tc>
          <w:tcPr>
            <w:tcW w:w="3619" w:type="dxa"/>
            <w:gridSpan w:val="2"/>
            <w:noWrap w:val="0"/>
            <w:vAlign w:val="center"/>
          </w:tcPr>
          <w:p w14:paraId="670B853A">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r>
              <w:rPr>
                <w:rFonts w:hint="eastAsia" w:ascii="宋体" w:hAnsi="宋体"/>
                <w:color w:val="auto"/>
                <w:sz w:val="21"/>
                <w:szCs w:val="21"/>
                <w:highlight w:val="none"/>
              </w:rPr>
              <w:t>20</w:t>
            </w:r>
            <w:r>
              <w:rPr>
                <w:rFonts w:ascii="宋体" w:hAnsi="宋体"/>
                <w:color w:val="auto"/>
                <w:sz w:val="21"/>
                <w:szCs w:val="21"/>
                <w:highlight w:val="none"/>
              </w:rPr>
              <w:t>2</w:t>
            </w:r>
            <w:r>
              <w:rPr>
                <w:rFonts w:hint="eastAsia" w:ascii="宋体" w:hAnsi="宋体"/>
                <w:color w:val="auto"/>
                <w:sz w:val="21"/>
                <w:szCs w:val="21"/>
                <w:highlight w:val="none"/>
                <w:lang w:val="en-US" w:eastAsia="zh-CN"/>
              </w:rPr>
              <w:t>5</w:t>
            </w:r>
            <w:r>
              <w:rPr>
                <w:rFonts w:hint="eastAsia" w:ascii="宋体" w:hAnsi="宋体"/>
                <w:color w:val="auto"/>
                <w:sz w:val="21"/>
                <w:szCs w:val="21"/>
                <w:highlight w:val="none"/>
              </w:rPr>
              <w:t>年    万元</w:t>
            </w:r>
          </w:p>
        </w:tc>
      </w:tr>
      <w:tr w14:paraId="573E5A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0DE603C8">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r>
              <w:rPr>
                <w:rFonts w:hint="eastAsia" w:ascii="宋体" w:hAnsi="宋体"/>
                <w:color w:val="auto"/>
                <w:sz w:val="21"/>
                <w:szCs w:val="21"/>
                <w:highlight w:val="none"/>
              </w:rPr>
              <w:t>实现利润</w:t>
            </w:r>
          </w:p>
        </w:tc>
        <w:tc>
          <w:tcPr>
            <w:tcW w:w="1925" w:type="dxa"/>
            <w:noWrap w:val="0"/>
            <w:vAlign w:val="top"/>
          </w:tcPr>
          <w:p w14:paraId="461F7679">
            <w:pPr>
              <w:keepNext w:val="0"/>
              <w:keepLines w:val="0"/>
              <w:suppressLineNumbers w:val="0"/>
              <w:spacing w:before="0" w:beforeAutospacing="0" w:after="0" w:afterAutospacing="0" w:line="276" w:lineRule="auto"/>
              <w:ind w:left="0" w:right="0"/>
              <w:jc w:val="left"/>
              <w:rPr>
                <w:rFonts w:ascii="宋体"/>
                <w:color w:val="auto"/>
                <w:sz w:val="21"/>
                <w:szCs w:val="21"/>
                <w:highlight w:val="none"/>
              </w:rPr>
            </w:pPr>
            <w:r>
              <w:rPr>
                <w:rFonts w:hint="eastAsia" w:ascii="宋体" w:hAnsi="宋体"/>
                <w:color w:val="auto"/>
                <w:sz w:val="21"/>
                <w:szCs w:val="21"/>
                <w:highlight w:val="none"/>
              </w:rPr>
              <w:t>20</w:t>
            </w:r>
            <w:r>
              <w:rPr>
                <w:rFonts w:ascii="宋体" w:hAnsi="宋体"/>
                <w:color w:val="auto"/>
                <w:sz w:val="21"/>
                <w:szCs w:val="21"/>
                <w:highlight w:val="none"/>
              </w:rPr>
              <w:t>2</w:t>
            </w:r>
            <w:r>
              <w:rPr>
                <w:rFonts w:hint="eastAsia" w:ascii="宋体" w:hAnsi="宋体"/>
                <w:color w:val="auto"/>
                <w:sz w:val="21"/>
                <w:szCs w:val="21"/>
                <w:highlight w:val="none"/>
                <w:lang w:val="en-US" w:eastAsia="zh-CN"/>
              </w:rPr>
              <w:t>5</w:t>
            </w:r>
            <w:r>
              <w:rPr>
                <w:rFonts w:hint="eastAsia" w:ascii="宋体" w:hAnsi="宋体"/>
                <w:color w:val="auto"/>
                <w:sz w:val="21"/>
                <w:szCs w:val="21"/>
                <w:highlight w:val="none"/>
              </w:rPr>
              <w:t>年   万元</w:t>
            </w:r>
          </w:p>
        </w:tc>
        <w:tc>
          <w:tcPr>
            <w:tcW w:w="1461" w:type="dxa"/>
            <w:noWrap w:val="0"/>
            <w:vAlign w:val="center"/>
          </w:tcPr>
          <w:p w14:paraId="5A66FEA7">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p>
        </w:tc>
        <w:tc>
          <w:tcPr>
            <w:tcW w:w="3619" w:type="dxa"/>
            <w:gridSpan w:val="2"/>
            <w:noWrap w:val="0"/>
            <w:vAlign w:val="center"/>
          </w:tcPr>
          <w:p w14:paraId="720C75EA">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p>
        </w:tc>
      </w:tr>
      <w:tr w14:paraId="55C025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4C3CABD8">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r>
              <w:rPr>
                <w:rFonts w:hint="eastAsia" w:ascii="宋体" w:hAnsi="宋体"/>
                <w:color w:val="auto"/>
                <w:sz w:val="21"/>
                <w:szCs w:val="21"/>
                <w:highlight w:val="none"/>
              </w:rPr>
              <w:t>营业面积</w:t>
            </w:r>
          </w:p>
        </w:tc>
        <w:tc>
          <w:tcPr>
            <w:tcW w:w="1925" w:type="dxa"/>
            <w:noWrap w:val="0"/>
            <w:vAlign w:val="center"/>
          </w:tcPr>
          <w:p w14:paraId="23DFD505">
            <w:pPr>
              <w:keepNext w:val="0"/>
              <w:keepLines w:val="0"/>
              <w:suppressLineNumbers w:val="0"/>
              <w:spacing w:before="0" w:beforeAutospacing="0" w:after="0" w:afterAutospacing="0" w:line="276" w:lineRule="auto"/>
              <w:ind w:left="0" w:right="0"/>
              <w:rPr>
                <w:rFonts w:ascii="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平方米</w:t>
            </w:r>
          </w:p>
        </w:tc>
        <w:tc>
          <w:tcPr>
            <w:tcW w:w="1461" w:type="dxa"/>
            <w:noWrap w:val="0"/>
            <w:vAlign w:val="center"/>
          </w:tcPr>
          <w:p w14:paraId="19BAB7D1">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r>
              <w:rPr>
                <w:rFonts w:hint="eastAsia" w:ascii="宋体" w:hAnsi="宋体"/>
                <w:color w:val="auto"/>
                <w:sz w:val="21"/>
                <w:szCs w:val="21"/>
                <w:highlight w:val="none"/>
              </w:rPr>
              <w:t>其中：</w:t>
            </w:r>
          </w:p>
        </w:tc>
        <w:tc>
          <w:tcPr>
            <w:tcW w:w="3619" w:type="dxa"/>
            <w:gridSpan w:val="2"/>
            <w:noWrap w:val="0"/>
            <w:vAlign w:val="center"/>
          </w:tcPr>
          <w:p w14:paraId="15FA093F">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r>
              <w:rPr>
                <w:rFonts w:hint="eastAsia" w:ascii="宋体" w:hAnsi="宋体"/>
                <w:color w:val="auto"/>
                <w:sz w:val="21"/>
                <w:szCs w:val="21"/>
                <w:highlight w:val="none"/>
              </w:rPr>
              <w:t>自有面积平方米</w:t>
            </w:r>
          </w:p>
          <w:p w14:paraId="4E9F48E6">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r>
              <w:rPr>
                <w:rFonts w:hint="eastAsia" w:ascii="宋体" w:hAnsi="宋体"/>
                <w:color w:val="auto"/>
                <w:sz w:val="21"/>
                <w:szCs w:val="21"/>
                <w:highlight w:val="none"/>
              </w:rPr>
              <w:t>承租面积平方米</w:t>
            </w:r>
          </w:p>
        </w:tc>
      </w:tr>
      <w:tr w14:paraId="26A914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1AF57C53">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r>
              <w:rPr>
                <w:rFonts w:hint="eastAsia" w:ascii="宋体" w:hAnsi="宋体"/>
                <w:color w:val="auto"/>
                <w:sz w:val="21"/>
                <w:szCs w:val="21"/>
                <w:highlight w:val="none"/>
              </w:rPr>
              <w:t>单位简历及内设机构情况</w:t>
            </w:r>
          </w:p>
        </w:tc>
        <w:tc>
          <w:tcPr>
            <w:tcW w:w="7005" w:type="dxa"/>
            <w:gridSpan w:val="4"/>
            <w:noWrap w:val="0"/>
            <w:vAlign w:val="top"/>
          </w:tcPr>
          <w:p w14:paraId="56C14ABD">
            <w:pPr>
              <w:keepNext w:val="0"/>
              <w:keepLines w:val="0"/>
              <w:suppressLineNumbers w:val="0"/>
              <w:spacing w:before="0" w:beforeAutospacing="0" w:after="0" w:afterAutospacing="0" w:line="276" w:lineRule="auto"/>
              <w:ind w:left="0" w:right="0"/>
              <w:jc w:val="left"/>
              <w:rPr>
                <w:rFonts w:ascii="宋体"/>
                <w:color w:val="auto"/>
                <w:sz w:val="21"/>
                <w:szCs w:val="21"/>
                <w:highlight w:val="none"/>
              </w:rPr>
            </w:pPr>
          </w:p>
        </w:tc>
      </w:tr>
      <w:tr w14:paraId="6A0A59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4E867173">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r>
              <w:rPr>
                <w:rFonts w:hint="eastAsia" w:ascii="宋体" w:hAnsi="宋体"/>
                <w:color w:val="auto"/>
                <w:sz w:val="21"/>
                <w:szCs w:val="21"/>
                <w:highlight w:val="none"/>
              </w:rPr>
              <w:t>单位优势及特长</w:t>
            </w:r>
          </w:p>
        </w:tc>
        <w:tc>
          <w:tcPr>
            <w:tcW w:w="7005" w:type="dxa"/>
            <w:gridSpan w:val="4"/>
            <w:noWrap w:val="0"/>
            <w:vAlign w:val="top"/>
          </w:tcPr>
          <w:p w14:paraId="598F8F7C">
            <w:pPr>
              <w:keepNext w:val="0"/>
              <w:keepLines w:val="0"/>
              <w:suppressLineNumbers w:val="0"/>
              <w:spacing w:before="0" w:beforeAutospacing="0" w:after="0" w:afterAutospacing="0" w:line="276" w:lineRule="auto"/>
              <w:ind w:left="0" w:right="0"/>
              <w:jc w:val="left"/>
              <w:rPr>
                <w:rFonts w:ascii="宋体"/>
                <w:color w:val="auto"/>
                <w:sz w:val="21"/>
                <w:szCs w:val="21"/>
                <w:highlight w:val="none"/>
              </w:rPr>
            </w:pPr>
          </w:p>
        </w:tc>
      </w:tr>
      <w:tr w14:paraId="3BDEDE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57693CCA">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r>
              <w:rPr>
                <w:rFonts w:hint="eastAsia" w:ascii="宋体" w:hAnsi="宋体"/>
                <w:color w:val="auto"/>
                <w:sz w:val="21"/>
                <w:szCs w:val="21"/>
                <w:highlight w:val="none"/>
              </w:rPr>
              <w:t>近三年来完成或正在履行的重大合同情况</w:t>
            </w:r>
          </w:p>
        </w:tc>
        <w:tc>
          <w:tcPr>
            <w:tcW w:w="7005" w:type="dxa"/>
            <w:gridSpan w:val="4"/>
            <w:noWrap w:val="0"/>
            <w:vAlign w:val="top"/>
          </w:tcPr>
          <w:p w14:paraId="4E8B6DAA">
            <w:pPr>
              <w:keepNext w:val="0"/>
              <w:keepLines w:val="0"/>
              <w:suppressLineNumbers w:val="0"/>
              <w:spacing w:before="0" w:beforeAutospacing="0" w:after="0" w:afterAutospacing="0" w:line="276" w:lineRule="auto"/>
              <w:ind w:left="0" w:right="0"/>
              <w:jc w:val="left"/>
              <w:rPr>
                <w:rFonts w:ascii="宋体"/>
                <w:color w:val="auto"/>
                <w:sz w:val="21"/>
                <w:szCs w:val="21"/>
                <w:highlight w:val="none"/>
              </w:rPr>
            </w:pPr>
          </w:p>
        </w:tc>
      </w:tr>
      <w:tr w14:paraId="20B5A9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1FC6CB2C">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r>
              <w:rPr>
                <w:rFonts w:hint="eastAsia" w:ascii="宋体" w:hAnsi="宋体"/>
                <w:color w:val="auto"/>
                <w:sz w:val="21"/>
                <w:szCs w:val="21"/>
                <w:highlight w:val="none"/>
              </w:rPr>
              <w:t>最近</w:t>
            </w:r>
            <w:r>
              <w:rPr>
                <w:rFonts w:ascii="宋体" w:hAnsi="宋体"/>
                <w:color w:val="auto"/>
                <w:sz w:val="21"/>
                <w:szCs w:val="21"/>
                <w:highlight w:val="none"/>
              </w:rPr>
              <w:t>2</w:t>
            </w:r>
            <w:r>
              <w:rPr>
                <w:rFonts w:hint="eastAsia" w:ascii="宋体" w:hAnsi="宋体"/>
                <w:color w:val="auto"/>
                <w:sz w:val="21"/>
                <w:szCs w:val="21"/>
                <w:highlight w:val="none"/>
              </w:rPr>
              <w:t>年内在经营过程中受到何种奖励或处分</w:t>
            </w:r>
          </w:p>
        </w:tc>
        <w:tc>
          <w:tcPr>
            <w:tcW w:w="7005" w:type="dxa"/>
            <w:gridSpan w:val="4"/>
            <w:noWrap w:val="0"/>
            <w:vAlign w:val="top"/>
          </w:tcPr>
          <w:p w14:paraId="520EE1DF">
            <w:pPr>
              <w:keepNext w:val="0"/>
              <w:keepLines w:val="0"/>
              <w:suppressLineNumbers w:val="0"/>
              <w:spacing w:before="0" w:beforeAutospacing="0" w:after="0" w:afterAutospacing="0" w:line="276" w:lineRule="auto"/>
              <w:ind w:left="0" w:right="0"/>
              <w:jc w:val="left"/>
              <w:rPr>
                <w:rFonts w:ascii="宋体"/>
                <w:color w:val="auto"/>
                <w:sz w:val="21"/>
                <w:szCs w:val="21"/>
                <w:highlight w:val="none"/>
              </w:rPr>
            </w:pPr>
            <w:r>
              <w:rPr>
                <w:rFonts w:hint="eastAsia" w:ascii="宋体" w:hAnsi="宋体"/>
                <w:color w:val="auto"/>
                <w:sz w:val="21"/>
                <w:szCs w:val="21"/>
                <w:highlight w:val="none"/>
              </w:rPr>
              <w:t>（包括财政、工商、税务、物价、技监部门稽查情况和结果）</w:t>
            </w:r>
          </w:p>
        </w:tc>
      </w:tr>
      <w:tr w14:paraId="134327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4ED25291">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r>
              <w:rPr>
                <w:rFonts w:hint="eastAsia" w:ascii="宋体" w:hAnsi="宋体"/>
                <w:color w:val="auto"/>
                <w:sz w:val="21"/>
                <w:szCs w:val="21"/>
                <w:highlight w:val="none"/>
              </w:rPr>
              <w:t>最近</w:t>
            </w:r>
            <w:r>
              <w:rPr>
                <w:rFonts w:ascii="宋体" w:hAnsi="宋体"/>
                <w:color w:val="auto"/>
                <w:sz w:val="21"/>
                <w:szCs w:val="21"/>
                <w:highlight w:val="none"/>
              </w:rPr>
              <w:t>3</w:t>
            </w:r>
            <w:r>
              <w:rPr>
                <w:rFonts w:hint="eastAsia" w:ascii="宋体" w:hAnsi="宋体"/>
                <w:color w:val="auto"/>
                <w:sz w:val="21"/>
                <w:szCs w:val="21"/>
                <w:highlight w:val="none"/>
              </w:rPr>
              <w:t>年内有无因售假、售劣</w:t>
            </w:r>
            <w:r>
              <w:rPr>
                <w:rFonts w:hint="eastAsia" w:ascii="宋体" w:hAnsi="宋体"/>
                <w:color w:val="auto"/>
                <w:sz w:val="21"/>
                <w:szCs w:val="21"/>
                <w:highlight w:val="none"/>
                <w:lang w:eastAsia="zh-CN"/>
              </w:rPr>
              <w:t>或</w:t>
            </w:r>
            <w:r>
              <w:rPr>
                <w:rFonts w:hint="eastAsia" w:ascii="宋体" w:hAnsi="宋体"/>
                <w:color w:val="auto"/>
                <w:sz w:val="21"/>
                <w:szCs w:val="21"/>
                <w:highlight w:val="none"/>
              </w:rPr>
              <w:t>其他原因被消费者投诉或起诉的情况及说明</w:t>
            </w:r>
          </w:p>
        </w:tc>
        <w:tc>
          <w:tcPr>
            <w:tcW w:w="7005" w:type="dxa"/>
            <w:gridSpan w:val="4"/>
            <w:noWrap w:val="0"/>
            <w:vAlign w:val="top"/>
          </w:tcPr>
          <w:p w14:paraId="0FCABB8F">
            <w:pPr>
              <w:keepNext w:val="0"/>
              <w:keepLines w:val="0"/>
              <w:suppressLineNumbers w:val="0"/>
              <w:spacing w:before="0" w:beforeAutospacing="0" w:after="0" w:afterAutospacing="0" w:line="276" w:lineRule="auto"/>
              <w:ind w:left="0" w:right="0"/>
              <w:jc w:val="left"/>
              <w:rPr>
                <w:rFonts w:ascii="宋体"/>
                <w:color w:val="auto"/>
                <w:sz w:val="21"/>
                <w:szCs w:val="21"/>
                <w:highlight w:val="none"/>
              </w:rPr>
            </w:pPr>
            <w:r>
              <w:rPr>
                <w:rFonts w:hint="eastAsia" w:ascii="宋体" w:hAnsi="宋体"/>
                <w:color w:val="auto"/>
                <w:sz w:val="21"/>
                <w:szCs w:val="21"/>
                <w:highlight w:val="none"/>
              </w:rPr>
              <w:t>（包括解决方式和结果）</w:t>
            </w:r>
          </w:p>
        </w:tc>
      </w:tr>
      <w:tr w14:paraId="7F7689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026CF591">
            <w:pPr>
              <w:keepNext w:val="0"/>
              <w:keepLines w:val="0"/>
              <w:suppressLineNumbers w:val="0"/>
              <w:spacing w:before="0" w:beforeAutospacing="0" w:after="0" w:afterAutospacing="0" w:line="276" w:lineRule="auto"/>
              <w:ind w:left="0" w:right="0"/>
              <w:jc w:val="both"/>
              <w:rPr>
                <w:rFonts w:ascii="宋体" w:hAnsi="宋体"/>
                <w:color w:val="auto"/>
                <w:sz w:val="21"/>
                <w:szCs w:val="21"/>
                <w:highlight w:val="none"/>
              </w:rPr>
            </w:pPr>
            <w:r>
              <w:rPr>
                <w:rFonts w:hint="eastAsia" w:ascii="宋体" w:hAnsi="宋体"/>
                <w:color w:val="auto"/>
                <w:sz w:val="21"/>
                <w:szCs w:val="21"/>
                <w:highlight w:val="none"/>
              </w:rPr>
              <w:t>参加政府采购活动前三年内，在经营活动中有无重大违法记录情况及说明</w:t>
            </w:r>
          </w:p>
        </w:tc>
        <w:tc>
          <w:tcPr>
            <w:tcW w:w="7005" w:type="dxa"/>
            <w:gridSpan w:val="4"/>
            <w:noWrap w:val="0"/>
            <w:vAlign w:val="top"/>
          </w:tcPr>
          <w:p w14:paraId="37AED44E">
            <w:pPr>
              <w:keepNext w:val="0"/>
              <w:keepLines w:val="0"/>
              <w:suppressLineNumbers w:val="0"/>
              <w:spacing w:before="0" w:beforeAutospacing="0" w:after="0" w:afterAutospacing="0" w:line="276" w:lineRule="auto"/>
              <w:ind w:left="0" w:right="0"/>
              <w:jc w:val="left"/>
              <w:rPr>
                <w:rFonts w:ascii="宋体"/>
                <w:color w:val="auto"/>
                <w:sz w:val="21"/>
                <w:szCs w:val="21"/>
                <w:highlight w:val="none"/>
              </w:rPr>
            </w:pPr>
          </w:p>
        </w:tc>
      </w:tr>
      <w:tr w14:paraId="6D3236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63B83A89">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r>
              <w:rPr>
                <w:rFonts w:hint="eastAsia" w:ascii="宋体" w:hAnsi="宋体"/>
                <w:color w:val="auto"/>
                <w:sz w:val="21"/>
                <w:szCs w:val="21"/>
                <w:highlight w:val="none"/>
              </w:rPr>
              <w:t>获得技术认证的工程师及简介</w:t>
            </w:r>
          </w:p>
        </w:tc>
        <w:tc>
          <w:tcPr>
            <w:tcW w:w="7005" w:type="dxa"/>
            <w:gridSpan w:val="4"/>
            <w:noWrap w:val="0"/>
            <w:vAlign w:val="top"/>
          </w:tcPr>
          <w:p w14:paraId="04711DDD">
            <w:pPr>
              <w:keepNext w:val="0"/>
              <w:keepLines w:val="0"/>
              <w:suppressLineNumbers w:val="0"/>
              <w:spacing w:before="0" w:beforeAutospacing="0" w:after="0" w:afterAutospacing="0" w:line="276" w:lineRule="auto"/>
              <w:ind w:left="0" w:right="0"/>
              <w:jc w:val="left"/>
              <w:rPr>
                <w:rFonts w:ascii="宋体"/>
                <w:color w:val="auto"/>
                <w:sz w:val="21"/>
                <w:szCs w:val="21"/>
                <w:highlight w:val="none"/>
              </w:rPr>
            </w:pPr>
          </w:p>
        </w:tc>
      </w:tr>
      <w:tr w14:paraId="5BD95F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jc w:val="center"/>
        </w:trPr>
        <w:tc>
          <w:tcPr>
            <w:tcW w:w="2590" w:type="dxa"/>
            <w:noWrap w:val="0"/>
            <w:vAlign w:val="center"/>
          </w:tcPr>
          <w:p w14:paraId="670DE3EE">
            <w:pPr>
              <w:keepNext w:val="0"/>
              <w:keepLines w:val="0"/>
              <w:suppressLineNumbers w:val="0"/>
              <w:spacing w:before="0" w:beforeAutospacing="0" w:after="0" w:afterAutospacing="0" w:line="276" w:lineRule="auto"/>
              <w:ind w:left="0" w:right="0"/>
              <w:jc w:val="both"/>
              <w:rPr>
                <w:rFonts w:ascii="宋体"/>
                <w:color w:val="auto"/>
                <w:sz w:val="21"/>
                <w:szCs w:val="21"/>
                <w:highlight w:val="none"/>
              </w:rPr>
            </w:pPr>
            <w:r>
              <w:rPr>
                <w:rFonts w:hint="eastAsia" w:ascii="宋体" w:hAnsi="宋体"/>
                <w:color w:val="auto"/>
                <w:sz w:val="21"/>
                <w:szCs w:val="21"/>
                <w:highlight w:val="none"/>
              </w:rPr>
              <w:t>其他需要说明的情况</w:t>
            </w:r>
          </w:p>
        </w:tc>
        <w:tc>
          <w:tcPr>
            <w:tcW w:w="7005" w:type="dxa"/>
            <w:gridSpan w:val="4"/>
            <w:noWrap w:val="0"/>
            <w:vAlign w:val="top"/>
          </w:tcPr>
          <w:p w14:paraId="5C95A6E4">
            <w:pPr>
              <w:keepNext w:val="0"/>
              <w:keepLines w:val="0"/>
              <w:suppressLineNumbers w:val="0"/>
              <w:spacing w:before="0" w:beforeAutospacing="0" w:after="0" w:afterAutospacing="0" w:line="276" w:lineRule="auto"/>
              <w:ind w:left="0" w:right="0"/>
              <w:jc w:val="left"/>
              <w:rPr>
                <w:rFonts w:ascii="宋体"/>
                <w:color w:val="auto"/>
                <w:sz w:val="21"/>
                <w:szCs w:val="21"/>
                <w:highlight w:val="none"/>
              </w:rPr>
            </w:pPr>
          </w:p>
        </w:tc>
      </w:tr>
    </w:tbl>
    <w:p w14:paraId="12FB6174">
      <w:pPr>
        <w:ind w:firstLine="420"/>
        <w:jc w:val="left"/>
        <w:rPr>
          <w:rFonts w:hint="eastAsia" w:ascii="宋体" w:hAnsi="宋体"/>
          <w:color w:val="auto"/>
          <w:szCs w:val="21"/>
          <w:highlight w:val="none"/>
        </w:rPr>
      </w:pPr>
    </w:p>
    <w:p w14:paraId="1A7CF89E">
      <w:pPr>
        <w:ind w:firstLine="420"/>
        <w:jc w:val="left"/>
        <w:rPr>
          <w:rFonts w:hint="eastAsia" w:ascii="宋体" w:hAnsi="宋体"/>
          <w:color w:val="auto"/>
          <w:szCs w:val="21"/>
          <w:highlight w:val="none"/>
        </w:rPr>
      </w:pPr>
    </w:p>
    <w:p w14:paraId="410D60AE">
      <w:pPr>
        <w:widowControl/>
        <w:spacing w:before="4" w:line="360" w:lineRule="auto"/>
        <w:rPr>
          <w:rFonts w:hint="eastAsia" w:ascii="宋体" w:hAnsi="宋体" w:cs="宋体"/>
          <w:bCs/>
          <w:color w:val="auto"/>
          <w:sz w:val="24"/>
          <w:highlight w:val="none"/>
        </w:rPr>
      </w:pPr>
    </w:p>
    <w:p w14:paraId="5B10BC24">
      <w:pPr>
        <w:widowControl/>
        <w:jc w:val="left"/>
        <w:rPr>
          <w:color w:val="auto"/>
          <w:sz w:val="24"/>
          <w:highlight w:val="none"/>
        </w:rPr>
      </w:pPr>
    </w:p>
    <w:p w14:paraId="56EAE9FD">
      <w:pPr>
        <w:pStyle w:val="3"/>
        <w:bidi w:val="0"/>
        <w:ind w:firstLine="1520"/>
        <w:rPr>
          <w:rFonts w:hint="eastAsia" w:cs="Times New Roman"/>
          <w:color w:val="auto"/>
          <w:highlight w:val="none"/>
          <w:lang w:eastAsia="zh-CN"/>
        </w:rPr>
        <w:sectPr>
          <w:pgSz w:w="11906" w:h="16838"/>
          <w:pgMar w:top="1440" w:right="1077" w:bottom="1440" w:left="1077" w:header="624" w:footer="794" w:gutter="0"/>
          <w:cols w:space="720" w:num="1"/>
          <w:titlePg/>
          <w:docGrid w:linePitch="360" w:charSpace="0"/>
        </w:sectPr>
      </w:pPr>
    </w:p>
    <w:p w14:paraId="18652CB0">
      <w:pPr>
        <w:pStyle w:val="3"/>
        <w:bidi w:val="0"/>
        <w:ind w:firstLine="1520"/>
        <w:rPr>
          <w:rFonts w:hint="eastAsia" w:eastAsia="宋体" w:cs="Times New Roman"/>
          <w:color w:val="auto"/>
          <w:highlight w:val="none"/>
          <w:lang w:val="en-US" w:eastAsia="zh-CN"/>
        </w:rPr>
      </w:pPr>
      <w:r>
        <w:rPr>
          <w:rFonts w:hint="eastAsia" w:cs="Times New Roman"/>
          <w:color w:val="auto"/>
          <w:highlight w:val="none"/>
          <w:lang w:eastAsia="zh-CN"/>
        </w:rPr>
        <w:t>（</w:t>
      </w:r>
      <w:r>
        <w:rPr>
          <w:rFonts w:hint="eastAsia" w:cs="Times New Roman"/>
          <w:color w:val="auto"/>
          <w:highlight w:val="none"/>
          <w:lang w:val="en-US" w:eastAsia="zh-CN"/>
        </w:rPr>
        <w:t>十五</w:t>
      </w:r>
      <w:r>
        <w:rPr>
          <w:rFonts w:hint="eastAsia" w:cs="Times New Roman"/>
          <w:color w:val="auto"/>
          <w:highlight w:val="none"/>
          <w:lang w:eastAsia="zh-CN"/>
        </w:rPr>
        <w:t>）</w:t>
      </w:r>
      <w:r>
        <w:rPr>
          <w:rFonts w:hint="eastAsia" w:eastAsia="宋体" w:cs="Times New Roman"/>
          <w:color w:val="auto"/>
          <w:highlight w:val="none"/>
        </w:rPr>
        <w:t>技术</w:t>
      </w:r>
      <w:r>
        <w:rPr>
          <w:rFonts w:hint="eastAsia" w:eastAsia="宋体" w:cs="Times New Roman"/>
          <w:color w:val="auto"/>
          <w:highlight w:val="none"/>
          <w:lang w:val="en-US" w:eastAsia="zh-CN"/>
        </w:rPr>
        <w:t>标（暗标）</w:t>
      </w:r>
      <w:r>
        <w:rPr>
          <w:rFonts w:hint="eastAsia" w:eastAsia="宋体" w:cs="Times New Roman"/>
          <w:color w:val="auto"/>
          <w:highlight w:val="none"/>
        </w:rPr>
        <w:t>（格式自拟）</w:t>
      </w:r>
    </w:p>
    <w:p w14:paraId="0E006689">
      <w:pPr>
        <w:spacing w:line="360" w:lineRule="auto"/>
        <w:ind w:firstLine="480"/>
        <w:rPr>
          <w:rFonts w:hint="eastAsia" w:ascii="宋体" w:hAnsi="宋体" w:cs="宋体"/>
          <w:color w:val="auto"/>
          <w:sz w:val="24"/>
          <w:highlight w:val="none"/>
          <w:lang w:val="en-US" w:eastAsia="zh-CN"/>
        </w:rPr>
      </w:pPr>
    </w:p>
    <w:p w14:paraId="02E4ECC6">
      <w:pPr>
        <w:rPr>
          <w:color w:val="auto"/>
          <w:highlight w:val="none"/>
        </w:rPr>
      </w:pPr>
    </w:p>
    <w:sectPr>
      <w:pgSz w:w="11906" w:h="16838"/>
      <w:pgMar w:top="1440" w:right="1077" w:bottom="1440" w:left="1077" w:header="624" w:footer="794"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auto"/>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60101010101"/>
    <w:charset w:val="00"/>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_5b8b_4f53">
    <w:altName w:val="DejaVu Math TeX Gyre"/>
    <w:panose1 w:val="020B0503020202020204"/>
    <w:charset w:val="00"/>
    <w:family w:val="auto"/>
    <w:pitch w:val="default"/>
    <w:sig w:usb0="00000000" w:usb1="00000000" w:usb2="00000000" w:usb3="00000000" w:csb0="00040001" w:csb1="00000000"/>
  </w:font>
  <w:font w:name="DejaVu Math TeX Gyre">
    <w:panose1 w:val="02000503000000000000"/>
    <w:charset w:val="00"/>
    <w:family w:val="auto"/>
    <w:pitch w:val="default"/>
    <w:sig w:usb0="A10000EF" w:usb1="4201F9EE" w:usb2="02000000" w:usb3="00000000" w:csb0="60000193" w:csb1="0DD40000"/>
  </w:font>
  <w:font w:name="KSOFF9CC612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3CA52">
    <w:pPr>
      <w:pBdr>
        <w:top w:val="none" w:color="auto" w:sz="0" w:space="0"/>
        <w:left w:val="none" w:color="auto" w:sz="0" w:space="0"/>
        <w:bottom w:val="none" w:color="auto" w:sz="0" w:space="0"/>
        <w:right w:val="none" w:color="auto" w:sz="0" w:space="0"/>
        <w:between w:val="none" w:color="auto" w:sz="0" w:space="0"/>
      </w:pBdr>
      <w:tabs>
        <w:tab w:val="center" w:pos="4153"/>
        <w:tab w:val="right" w:pos="8306"/>
      </w:tabs>
      <w:rPr>
        <w:rFonts w:hint="eastAsia" w:ascii="宋体" w:hAnsi="宋体"/>
        <w:sz w:val="18"/>
        <w:szCs w:val="18"/>
      </w:rPr>
    </w:pPr>
  </w:p>
  <w:p w14:paraId="3369321D">
    <w:pPr>
      <w:pStyle w:val="6"/>
      <w:framePr w:wrap="around" w:vAnchor="text" w:hAnchor="margin" w:xAlign="center" w:y="22"/>
      <w:pBdr>
        <w:top w:val="none" w:color="auto" w:sz="0" w:space="0"/>
        <w:left w:val="none" w:color="auto" w:sz="0" w:space="0"/>
        <w:bottom w:val="none" w:color="auto" w:sz="0" w:space="0"/>
        <w:right w:val="none" w:color="auto" w:sz="0" w:space="0"/>
        <w:between w:val="none" w:color="auto" w:sz="0" w:space="0"/>
      </w:pBdr>
      <w:rPr>
        <w:rStyle w:val="14"/>
      </w:rPr>
    </w:pPr>
    <w:r>
      <w:fldChar w:fldCharType="begin"/>
    </w:r>
    <w:r>
      <w:rPr>
        <w:rStyle w:val="14"/>
      </w:rPr>
      <w:instrText xml:space="preserve">PAGE  </w:instrText>
    </w:r>
    <w:r>
      <w:fldChar w:fldCharType="separate"/>
    </w:r>
    <w:r>
      <w:rPr>
        <w:rStyle w:val="14"/>
      </w:rPr>
      <w:t>63</w:t>
    </w:r>
    <w:r>
      <w:fldChar w:fldCharType="end"/>
    </w:r>
  </w:p>
  <w:p w14:paraId="2B6FD027">
    <w:pPr>
      <w:pStyle w:val="6"/>
      <w:pBdr>
        <w:top w:val="none" w:color="auto" w:sz="0" w:space="0"/>
        <w:left w:val="none" w:color="auto" w:sz="0" w:space="0"/>
        <w:bottom w:val="none" w:color="auto" w:sz="0" w:space="0"/>
        <w:right w:val="none" w:color="auto" w:sz="0" w:space="0"/>
        <w:between w:val="none" w:color="auto" w:sz="0" w:space="0"/>
      </w:pBd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5B70A">
    <w:pPr>
      <w:pStyle w:val="6"/>
      <w:framePr w:wrap="around" w:vAnchor="text" w:hAnchor="margin" w:xAlign="center" w:y="1"/>
      <w:rPr>
        <w:rStyle w:val="14"/>
      </w:rPr>
    </w:pPr>
    <w:r>
      <w:fldChar w:fldCharType="begin"/>
    </w:r>
    <w:r>
      <w:rPr>
        <w:rStyle w:val="14"/>
      </w:rPr>
      <w:instrText xml:space="preserve">PAGE  </w:instrText>
    </w:r>
    <w:r>
      <w:fldChar w:fldCharType="end"/>
    </w:r>
  </w:p>
  <w:p w14:paraId="190ED366">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F2309D">
    <w:pPr>
      <w:pBdr>
        <w:top w:val="none" w:color="auto" w:sz="0" w:space="0"/>
        <w:left w:val="none" w:color="auto" w:sz="0" w:space="0"/>
        <w:bottom w:val="none" w:color="auto" w:sz="0" w:space="0"/>
        <w:right w:val="none" w:color="auto" w:sz="0" w:space="0"/>
        <w:between w:val="none" w:color="auto" w:sz="0" w:space="0"/>
      </w:pBdr>
      <w:tabs>
        <w:tab w:val="center" w:pos="4153"/>
        <w:tab w:val="right" w:pos="8306"/>
      </w:tabs>
      <w:rPr>
        <w:rFonts w:hint="eastAsia" w:ascii="宋体" w:hAnsi="宋体"/>
        <w:sz w:val="18"/>
        <w:szCs w:val="18"/>
      </w:rPr>
    </w:pPr>
  </w:p>
  <w:p w14:paraId="0DAC5CA8">
    <w:pPr>
      <w:pStyle w:val="6"/>
      <w:framePr w:wrap="around" w:vAnchor="text" w:hAnchor="page" w:x="5866" w:y="67"/>
      <w:pBdr>
        <w:top w:val="none" w:color="auto" w:sz="0" w:space="0"/>
        <w:left w:val="none" w:color="auto" w:sz="0" w:space="0"/>
        <w:bottom w:val="none" w:color="auto" w:sz="0" w:space="0"/>
        <w:right w:val="none" w:color="auto" w:sz="0" w:space="0"/>
        <w:between w:val="none" w:color="auto" w:sz="0" w:space="0"/>
      </w:pBdr>
      <w:rPr>
        <w:rStyle w:val="14"/>
      </w:rPr>
    </w:pPr>
    <w:r>
      <w:fldChar w:fldCharType="begin"/>
    </w:r>
    <w:r>
      <w:rPr>
        <w:rStyle w:val="14"/>
      </w:rPr>
      <w:instrText xml:space="preserve">PAGE  </w:instrText>
    </w:r>
    <w:r>
      <w:fldChar w:fldCharType="separate"/>
    </w:r>
    <w:r>
      <w:rPr>
        <w:rStyle w:val="14"/>
      </w:rPr>
      <w:t>1</w:t>
    </w:r>
    <w:r>
      <w:fldChar w:fldCharType="end"/>
    </w:r>
  </w:p>
  <w:p w14:paraId="2D538D71">
    <w:pPr>
      <w:pStyle w:val="6"/>
      <w:pBdr>
        <w:top w:val="none" w:color="auto" w:sz="0" w:space="0"/>
        <w:left w:val="none" w:color="auto" w:sz="0" w:space="0"/>
        <w:bottom w:val="none" w:color="auto" w:sz="0" w:space="0"/>
        <w:right w:val="none" w:color="auto" w:sz="0" w:space="0"/>
        <w:between w:val="none" w:color="auto" w:sz="0" w:space="0"/>
      </w:pBd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24DE4D">
    <w:pPr>
      <w:pStyle w:val="6"/>
      <w:jc w:val="center"/>
    </w:pPr>
    <w:r>
      <w:rPr>
        <w:sz w:val="18"/>
      </w:rPr>
      <mc:AlternateContent>
        <mc:Choice Requires="wps">
          <w:drawing>
            <wp:anchor distT="0" distB="0" distL="114300" distR="114300" simplePos="0" relativeHeight="251659264" behindDoc="0" locked="0" layoutInCell="1" allowOverlap="1">
              <wp:simplePos x="0" y="0"/>
              <wp:positionH relativeFrom="margin">
                <wp:posOffset>3034030</wp:posOffset>
              </wp:positionH>
              <wp:positionV relativeFrom="paragraph">
                <wp:posOffset>0</wp:posOffset>
              </wp:positionV>
              <wp:extent cx="263525" cy="18288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263525" cy="1828800"/>
                      </a:xfrm>
                      <a:prstGeom prst="rect">
                        <a:avLst/>
                      </a:prstGeom>
                      <a:noFill/>
                      <a:ln w="6350">
                        <a:noFill/>
                      </a:ln>
                      <a:effectLst/>
                    </wps:spPr>
                    <wps:txbx>
                      <w:txbxContent>
                        <w:p w14:paraId="4550955D">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left:238.9pt;margin-top:0pt;height:144pt;width:20.75pt;mso-position-horizontal-relative:margin;z-index:251659264;mso-width-relative:page;mso-height-relative:page;" filled="f" stroked="f" coordsize="21600,21600" o:gfxdata="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nTf0SNcAAAAIAQAADwAAAAAAAAABACAAAAAiAAAAZHJzL2Rvd25y&#10;ZXYueG1sUEsBAhQAFAAAAAgAh07iQLbKX3k4AgAAZAQAAA4AAAAAAAAAAQAgAAAAJgEAAGRycy9l&#10;Mm9Eb2MueG1sUEsFBgAAAAAGAAYAWQEAANAFAAAAAA==&#10;">
              <v:fill on="f" focussize="0,0"/>
              <v:stroke on="f" weight="0.5pt"/>
              <v:imagedata o:title=""/>
              <o:lock v:ext="edit" aspectratio="f"/>
              <v:textbox inset="0mm,0mm,0mm,0mm" style="mso-fit-shape-to-text:t;">
                <w:txbxContent>
                  <w:p w14:paraId="4550955D">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64B6B">
    <w:pPr>
      <w:pStyle w:val="6"/>
      <w:jc w:val="center"/>
    </w:pPr>
    <w:r>
      <w:fldChar w:fldCharType="begin"/>
    </w:r>
    <w:r>
      <w:instrText xml:space="preserve">PAGE   \* MERGEFORMAT</w:instrText>
    </w:r>
    <w:r>
      <w:fldChar w:fldCharType="separate"/>
    </w:r>
    <w:r>
      <w:rPr>
        <w:lang w:val="zh-CN"/>
      </w:rPr>
      <w:t>2</w:t>
    </w:r>
    <w:r>
      <w:fldChar w:fldCharType="end"/>
    </w:r>
  </w:p>
  <w:p w14:paraId="24B7A154">
    <w:pPr>
      <w:pStyle w:val="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EBF70">
    <w:pPr>
      <w:pStyle w:val="6"/>
      <w:jc w:val="center"/>
    </w:pPr>
    <w:r>
      <w:fldChar w:fldCharType="begin"/>
    </w:r>
    <w:r>
      <w:instrText xml:space="preserve">PAGE   \* MERGEFORMAT</w:instrText>
    </w:r>
    <w:r>
      <w:fldChar w:fldCharType="separate"/>
    </w:r>
    <w:r>
      <w:rPr>
        <w:lang w:val="zh-CN"/>
      </w:rPr>
      <w:t>2</w:t>
    </w:r>
    <w:r>
      <w:fldChar w:fldCharType="end"/>
    </w:r>
  </w:p>
  <w:p w14:paraId="59DB5764">
    <w:pPr>
      <w:pStyle w:val="6"/>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6ACE4">
    <w:pPr>
      <w:pStyle w:val="7"/>
      <w:pBdr>
        <w:top w:val="none" w:color="auto" w:sz="0" w:space="0"/>
        <w:left w:val="none" w:color="auto" w:sz="0" w:space="0"/>
        <w:bottom w:val="none" w:color="auto" w:sz="0" w:space="1"/>
        <w:right w:val="none" w:color="auto" w:sz="0" w:space="0"/>
        <w:between w:val="none" w:color="auto" w:sz="0" w:space="0"/>
      </w:pBdr>
      <w:jc w:val="right"/>
      <w:rPr>
        <w:rFonts w:hint="eastAsia" w:ascii="宋体" w:hAnsi="宋体"/>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D4C8B">
    <w:pPr>
      <w:pStyle w:val="7"/>
      <w:pBdr>
        <w:top w:val="none" w:color="auto" w:sz="0" w:space="0"/>
        <w:left w:val="none" w:color="auto" w:sz="0" w:space="0"/>
        <w:bottom w:val="none" w:color="auto" w:sz="0" w:space="1"/>
        <w:right w:val="none" w:color="auto" w:sz="0" w:space="0"/>
        <w:between w:val="none" w:color="auto" w:sz="0" w:space="0"/>
      </w:pBdr>
      <w:jc w:val="right"/>
      <w:rPr>
        <w:rFonts w:hint="eastAsia" w:ascii="宋体" w:hAnsi="宋体"/>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3790E">
    <w:pPr>
      <w:pBdr>
        <w:top w:val="none" w:color="auto" w:sz="0" w:space="1"/>
        <w:left w:val="none" w:color="auto" w:sz="0" w:space="4"/>
        <w:bottom w:val="none" w:color="auto" w:sz="0" w:space="1"/>
        <w:right w:val="none" w:color="auto" w:sz="0" w:space="4"/>
      </w:pBdr>
      <w:spacing w:line="360" w:lineRule="auto"/>
      <w:rPr>
        <w:sz w:val="18"/>
        <w:szCs w:val="18"/>
        <w:u w:val="single"/>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48E6B">
    <w:pPr>
      <w:pStyle w:val="7"/>
      <w:pBdr>
        <w:bottom w:val="none" w:color="auto" w:sz="0" w:space="0"/>
      </w:pBdr>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9CE62">
    <w:pPr>
      <w:pStyle w:val="7"/>
      <w:pBdr>
        <w:bottom w:val="none" w:color="auto" w:sz="0" w:space="0"/>
      </w:pBdr>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5F1DA">
    <w:pPr>
      <w:pStyle w:val="7"/>
      <w:pBdr>
        <w:bottom w:val="none" w:color="auto"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96D9A0"/>
    <w:multiLevelType w:val="multilevel"/>
    <w:tmpl w:val="8B96D9A0"/>
    <w:lvl w:ilvl="0" w:tentative="0">
      <w:start w:val="1"/>
      <w:numFmt w:val="decimal"/>
      <w:lvlText w:val="%1．"/>
      <w:lvlJc w:val="left"/>
      <w:pPr>
        <w:tabs>
          <w:tab w:val="left" w:pos="846"/>
        </w:tabs>
        <w:ind w:left="846"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92E3838"/>
    <w:multiLevelType w:val="singleLevel"/>
    <w:tmpl w:val="992E3838"/>
    <w:lvl w:ilvl="0" w:tentative="0">
      <w:start w:val="2"/>
      <w:numFmt w:val="decimal"/>
      <w:suff w:val="nothing"/>
      <w:lvlText w:val="（%1）"/>
      <w:lvlJc w:val="left"/>
    </w:lvl>
  </w:abstractNum>
  <w:abstractNum w:abstractNumId="2">
    <w:nsid w:val="9B0B0955"/>
    <w:multiLevelType w:val="multilevel"/>
    <w:tmpl w:val="9B0B0955"/>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E7965900"/>
    <w:multiLevelType w:val="singleLevel"/>
    <w:tmpl w:val="E7965900"/>
    <w:lvl w:ilvl="0" w:tentative="0">
      <w:start w:val="3"/>
      <w:numFmt w:val="chineseCounting"/>
      <w:suff w:val="nothing"/>
      <w:lvlText w:val="%1、"/>
      <w:lvlJc w:val="left"/>
      <w:rPr>
        <w:rFonts w:hint="eastAsia"/>
      </w:rPr>
    </w:lvl>
  </w:abstractNum>
  <w:abstractNum w:abstractNumId="4">
    <w:nsid w:val="0FB97992"/>
    <w:multiLevelType w:val="multilevel"/>
    <w:tmpl w:val="0FB97992"/>
    <w:lvl w:ilvl="0" w:tentative="0">
      <w:start w:val="1"/>
      <w:numFmt w:val="decimal"/>
      <w:suff w:val="nothing"/>
      <w:lvlText w:val="%1．"/>
      <w:lvlJc w:val="left"/>
      <w:pPr>
        <w:ind w:left="988"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14341C83"/>
    <w:multiLevelType w:val="multilevel"/>
    <w:tmpl w:val="14341C83"/>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1C4A3DB0"/>
    <w:multiLevelType w:val="multilevel"/>
    <w:tmpl w:val="1C4A3DB0"/>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4A45A245"/>
    <w:multiLevelType w:val="multilevel"/>
    <w:tmpl w:val="4A45A245"/>
    <w:lvl w:ilvl="0" w:tentative="0">
      <w:start w:val="1"/>
      <w:numFmt w:val="decimal"/>
      <w:suff w:val="nothing"/>
      <w:lvlText w:val="%1．"/>
      <w:lvlJc w:val="left"/>
      <w:pPr>
        <w:ind w:left="898" w:hanging="720"/>
      </w:pPr>
      <w:rPr>
        <w:rFonts w:hint="eastAsia"/>
      </w:rPr>
    </w:lvl>
    <w:lvl w:ilvl="1" w:tentative="0">
      <w:start w:val="3"/>
      <w:numFmt w:val="decimal"/>
      <w:lvlText w:val="%2."/>
      <w:lvlJc w:val="left"/>
      <w:pPr>
        <w:tabs>
          <w:tab w:val="left" w:pos="958"/>
        </w:tabs>
        <w:ind w:left="958" w:hanging="360"/>
      </w:pPr>
      <w:rPr>
        <w:rFonts w:hint="eastAsia"/>
      </w:rPr>
    </w:lvl>
    <w:lvl w:ilvl="2" w:tentative="0">
      <w:start w:val="1"/>
      <w:numFmt w:val="decimalEnclosedCircle"/>
      <w:suff w:val="nothing"/>
      <w:lvlText w:val="%3"/>
      <w:lvlJc w:val="left"/>
      <w:pPr>
        <w:ind w:left="1378" w:hanging="360"/>
      </w:pPr>
      <w:rPr>
        <w:rFonts w:hint="eastAsia"/>
        <w:b w:val="0"/>
        <w:bCs/>
        <w:color w:val="auto"/>
      </w:rPr>
    </w:lvl>
    <w:lvl w:ilvl="3" w:tentative="0">
      <w:start w:val="1"/>
      <w:numFmt w:val="decimal"/>
      <w:lvlText w:val="%4."/>
      <w:lvlJc w:val="left"/>
      <w:pPr>
        <w:tabs>
          <w:tab w:val="left" w:pos="1858"/>
        </w:tabs>
        <w:ind w:left="1858" w:hanging="420"/>
      </w:pPr>
      <w:rPr>
        <w:rFonts w:hint="eastAsia"/>
      </w:rPr>
    </w:lvl>
    <w:lvl w:ilvl="4" w:tentative="0">
      <w:start w:val="1"/>
      <w:numFmt w:val="lowerLetter"/>
      <w:lvlText w:val="%5)"/>
      <w:lvlJc w:val="left"/>
      <w:pPr>
        <w:tabs>
          <w:tab w:val="left" w:pos="2278"/>
        </w:tabs>
        <w:ind w:left="2278" w:hanging="420"/>
      </w:pPr>
      <w:rPr>
        <w:rFonts w:hint="eastAsia"/>
      </w:rPr>
    </w:lvl>
    <w:lvl w:ilvl="5" w:tentative="0">
      <w:start w:val="1"/>
      <w:numFmt w:val="lowerRoman"/>
      <w:lvlText w:val="%6."/>
      <w:lvlJc w:val="right"/>
      <w:pPr>
        <w:tabs>
          <w:tab w:val="left" w:pos="2698"/>
        </w:tabs>
        <w:ind w:left="2698" w:hanging="420"/>
      </w:pPr>
      <w:rPr>
        <w:rFonts w:hint="eastAsia"/>
      </w:rPr>
    </w:lvl>
    <w:lvl w:ilvl="6" w:tentative="0">
      <w:start w:val="1"/>
      <w:numFmt w:val="decimal"/>
      <w:lvlText w:val="%7."/>
      <w:lvlJc w:val="left"/>
      <w:pPr>
        <w:tabs>
          <w:tab w:val="left" w:pos="3118"/>
        </w:tabs>
        <w:ind w:left="3118" w:hanging="420"/>
      </w:pPr>
      <w:rPr>
        <w:rFonts w:hint="eastAsia"/>
      </w:rPr>
    </w:lvl>
    <w:lvl w:ilvl="7" w:tentative="0">
      <w:start w:val="1"/>
      <w:numFmt w:val="lowerLetter"/>
      <w:lvlText w:val="%8)"/>
      <w:lvlJc w:val="left"/>
      <w:pPr>
        <w:tabs>
          <w:tab w:val="left" w:pos="3538"/>
        </w:tabs>
        <w:ind w:left="3538" w:hanging="420"/>
      </w:pPr>
      <w:rPr>
        <w:rFonts w:hint="eastAsia"/>
      </w:rPr>
    </w:lvl>
    <w:lvl w:ilvl="8" w:tentative="0">
      <w:start w:val="1"/>
      <w:numFmt w:val="lowerRoman"/>
      <w:lvlText w:val="%9."/>
      <w:lvlJc w:val="right"/>
      <w:pPr>
        <w:tabs>
          <w:tab w:val="left" w:pos="3958"/>
        </w:tabs>
        <w:ind w:left="3958" w:hanging="420"/>
      </w:pPr>
      <w:rPr>
        <w:rFonts w:hint="eastAsia"/>
      </w:rPr>
    </w:lvl>
  </w:abstractNum>
  <w:abstractNum w:abstractNumId="8">
    <w:nsid w:val="56BF328E"/>
    <w:multiLevelType w:val="multilevel"/>
    <w:tmpl w:val="56BF328E"/>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783F02C"/>
    <w:multiLevelType w:val="multilevel"/>
    <w:tmpl w:val="5783F02C"/>
    <w:lvl w:ilvl="0" w:tentative="0">
      <w:start w:val="1"/>
      <w:numFmt w:val="decimal"/>
      <w:lvlText w:val="（%1）"/>
      <w:lvlJc w:val="left"/>
      <w:pPr>
        <w:tabs>
          <w:tab w:val="left" w:pos="1710"/>
        </w:tabs>
        <w:ind w:left="1710" w:hanging="720"/>
      </w:pPr>
      <w:rPr>
        <w:rFonts w:hint="eastAsia"/>
      </w:rPr>
    </w:lvl>
    <w:lvl w:ilvl="1" w:tentative="0">
      <w:start w:val="2"/>
      <w:numFmt w:val="decimal"/>
      <w:lvlText w:val="%2."/>
      <w:lvlJc w:val="left"/>
      <w:pPr>
        <w:tabs>
          <w:tab w:val="left" w:pos="1770"/>
        </w:tabs>
        <w:ind w:left="1770" w:hanging="360"/>
      </w:pPr>
      <w:rPr>
        <w:rFonts w:hint="default"/>
      </w:rPr>
    </w:lvl>
    <w:lvl w:ilvl="2" w:tentative="0">
      <w:start w:val="1"/>
      <w:numFmt w:val="lowerRoman"/>
      <w:lvlText w:val="%3."/>
      <w:lvlJc w:val="right"/>
      <w:pPr>
        <w:tabs>
          <w:tab w:val="left" w:pos="2250"/>
        </w:tabs>
        <w:ind w:left="2250" w:hanging="420"/>
      </w:pPr>
    </w:lvl>
    <w:lvl w:ilvl="3" w:tentative="0">
      <w:start w:val="1"/>
      <w:numFmt w:val="decimal"/>
      <w:lvlText w:val="%4."/>
      <w:lvlJc w:val="left"/>
      <w:pPr>
        <w:tabs>
          <w:tab w:val="left" w:pos="2670"/>
        </w:tabs>
        <w:ind w:left="2670" w:hanging="420"/>
      </w:pPr>
    </w:lvl>
    <w:lvl w:ilvl="4" w:tentative="0">
      <w:start w:val="1"/>
      <w:numFmt w:val="lowerLetter"/>
      <w:lvlText w:val="%5)"/>
      <w:lvlJc w:val="left"/>
      <w:pPr>
        <w:tabs>
          <w:tab w:val="left" w:pos="3090"/>
        </w:tabs>
        <w:ind w:left="3090" w:hanging="420"/>
      </w:pPr>
    </w:lvl>
    <w:lvl w:ilvl="5" w:tentative="0">
      <w:start w:val="1"/>
      <w:numFmt w:val="lowerRoman"/>
      <w:lvlText w:val="%6."/>
      <w:lvlJc w:val="right"/>
      <w:pPr>
        <w:tabs>
          <w:tab w:val="left" w:pos="3510"/>
        </w:tabs>
        <w:ind w:left="3510" w:hanging="420"/>
      </w:pPr>
    </w:lvl>
    <w:lvl w:ilvl="6" w:tentative="0">
      <w:start w:val="1"/>
      <w:numFmt w:val="decimal"/>
      <w:lvlText w:val="%7."/>
      <w:lvlJc w:val="left"/>
      <w:pPr>
        <w:tabs>
          <w:tab w:val="left" w:pos="3930"/>
        </w:tabs>
        <w:ind w:left="3930" w:hanging="420"/>
      </w:pPr>
    </w:lvl>
    <w:lvl w:ilvl="7" w:tentative="0">
      <w:start w:val="1"/>
      <w:numFmt w:val="lowerLetter"/>
      <w:lvlText w:val="%8)"/>
      <w:lvlJc w:val="left"/>
      <w:pPr>
        <w:tabs>
          <w:tab w:val="left" w:pos="4350"/>
        </w:tabs>
        <w:ind w:left="4350" w:hanging="420"/>
      </w:pPr>
    </w:lvl>
    <w:lvl w:ilvl="8" w:tentative="0">
      <w:start w:val="1"/>
      <w:numFmt w:val="lowerRoman"/>
      <w:lvlText w:val="%9."/>
      <w:lvlJc w:val="right"/>
      <w:pPr>
        <w:tabs>
          <w:tab w:val="left" w:pos="4770"/>
        </w:tabs>
        <w:ind w:left="4770" w:hanging="420"/>
      </w:pPr>
    </w:lvl>
  </w:abstractNum>
  <w:abstractNum w:abstractNumId="10">
    <w:nsid w:val="5DAB4345"/>
    <w:multiLevelType w:val="multilevel"/>
    <w:tmpl w:val="5DAB4345"/>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1">
    <w:nsid w:val="670199B8"/>
    <w:multiLevelType w:val="singleLevel"/>
    <w:tmpl w:val="670199B8"/>
    <w:lvl w:ilvl="0" w:tentative="0">
      <w:start w:val="1"/>
      <w:numFmt w:val="decimal"/>
      <w:suff w:val="nothing"/>
      <w:lvlText w:val="%1、"/>
      <w:lvlJc w:val="left"/>
    </w:lvl>
  </w:abstractNum>
  <w:abstractNum w:abstractNumId="12">
    <w:nsid w:val="72183CF9"/>
    <w:multiLevelType w:val="multilevel"/>
    <w:tmpl w:val="72183CF9"/>
    <w:lvl w:ilvl="0" w:tentative="0">
      <w:start w:val="1"/>
      <w:numFmt w:val="decimal"/>
      <w:suff w:val="nothing"/>
      <w:lvlText w:val="%1."/>
      <w:lvlJc w:val="left"/>
      <w:pPr>
        <w:ind w:left="900" w:hanging="420"/>
      </w:pPr>
      <w:rPr>
        <w:rFonts w:hint="default" w:ascii="宋体" w:hAnsi="宋体" w:eastAsia="宋体"/>
        <w:b w:val="0"/>
        <w:bCs w:val="0"/>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abstractNum w:abstractNumId="13">
    <w:nsid w:val="783C3EB0"/>
    <w:multiLevelType w:val="multilevel"/>
    <w:tmpl w:val="783C3EB0"/>
    <w:lvl w:ilvl="0" w:tentative="0">
      <w:start w:val="1"/>
      <w:numFmt w:val="japaneseCounting"/>
      <w:lvlText w:val="（%1）"/>
      <w:lvlJc w:val="left"/>
      <w:pPr>
        <w:tabs>
          <w:tab w:val="left" w:pos="855"/>
        </w:tabs>
        <w:ind w:left="855" w:hanging="855"/>
      </w:pPr>
      <w:rPr>
        <w:rFonts w:hint="eastAsia"/>
      </w:rPr>
    </w:lvl>
    <w:lvl w:ilvl="1" w:tentative="0">
      <w:start w:val="3"/>
      <w:numFmt w:val="decimal"/>
      <w:lvlText w:val="%2."/>
      <w:lvlJc w:val="left"/>
      <w:pPr>
        <w:tabs>
          <w:tab w:val="left" w:pos="1125"/>
        </w:tabs>
        <w:ind w:left="1125" w:hanging="705"/>
      </w:pPr>
      <w:rPr>
        <w:rFonts w:hint="default"/>
      </w:rPr>
    </w:lvl>
    <w:lvl w:ilvl="2" w:tentative="0">
      <w:start w:val="1"/>
      <w:numFmt w:val="decimal"/>
      <w:suff w:val="nothing"/>
      <w:lvlText w:val="%3."/>
      <w:lvlJc w:val="left"/>
      <w:pPr>
        <w:ind w:left="1740" w:hanging="900"/>
      </w:pPr>
      <w:rPr>
        <w:rFonts w:hint="eastAsia"/>
        <w:color w:val="auto"/>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num w:numId="1">
    <w:abstractNumId w:val="2"/>
  </w:num>
  <w:num w:numId="2">
    <w:abstractNumId w:val="13"/>
  </w:num>
  <w:num w:numId="3">
    <w:abstractNumId w:val="7"/>
  </w:num>
  <w:num w:numId="4">
    <w:abstractNumId w:val="12"/>
  </w:num>
  <w:num w:numId="5">
    <w:abstractNumId w:val="5"/>
  </w:num>
  <w:num w:numId="6">
    <w:abstractNumId w:val="4"/>
  </w:num>
  <w:num w:numId="7">
    <w:abstractNumId w:val="0"/>
  </w:num>
  <w:num w:numId="8">
    <w:abstractNumId w:val="9"/>
  </w:num>
  <w:num w:numId="9">
    <w:abstractNumId w:val="8"/>
  </w:num>
  <w:num w:numId="10">
    <w:abstractNumId w:val="11"/>
  </w:num>
  <w:num w:numId="11">
    <w:abstractNumId w:val="10"/>
  </w:num>
  <w:num w:numId="12">
    <w:abstractNumId w:val="3"/>
  </w:num>
  <w:num w:numId="13">
    <w:abstractNumId w:val="6"/>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7D4A1C"/>
    <w:rsid w:val="042B730B"/>
    <w:rsid w:val="07496665"/>
    <w:rsid w:val="077F1C30"/>
    <w:rsid w:val="0926412B"/>
    <w:rsid w:val="0A9A6B7F"/>
    <w:rsid w:val="0CF9251D"/>
    <w:rsid w:val="0DF26CD2"/>
    <w:rsid w:val="0E0A401C"/>
    <w:rsid w:val="10AA1E38"/>
    <w:rsid w:val="115630D4"/>
    <w:rsid w:val="118258FD"/>
    <w:rsid w:val="15565D98"/>
    <w:rsid w:val="16712312"/>
    <w:rsid w:val="19050F8B"/>
    <w:rsid w:val="2069196A"/>
    <w:rsid w:val="23285C48"/>
    <w:rsid w:val="26B11E02"/>
    <w:rsid w:val="290A1F2A"/>
    <w:rsid w:val="29F60E2D"/>
    <w:rsid w:val="2A742AF1"/>
    <w:rsid w:val="2BCF1785"/>
    <w:rsid w:val="2BFE41CE"/>
    <w:rsid w:val="2D16417C"/>
    <w:rsid w:val="2DC85480"/>
    <w:rsid w:val="2E4B2D4F"/>
    <w:rsid w:val="2E7A0AA9"/>
    <w:rsid w:val="31BC3861"/>
    <w:rsid w:val="31DF1C21"/>
    <w:rsid w:val="336B0809"/>
    <w:rsid w:val="337F6063"/>
    <w:rsid w:val="34820207"/>
    <w:rsid w:val="3EAD5CBF"/>
    <w:rsid w:val="404737FB"/>
    <w:rsid w:val="463F7FFF"/>
    <w:rsid w:val="47496B6F"/>
    <w:rsid w:val="47A23887"/>
    <w:rsid w:val="4903380C"/>
    <w:rsid w:val="534C7CB4"/>
    <w:rsid w:val="53DF20A4"/>
    <w:rsid w:val="56310514"/>
    <w:rsid w:val="57504512"/>
    <w:rsid w:val="57541431"/>
    <w:rsid w:val="5AE64A95"/>
    <w:rsid w:val="5B092210"/>
    <w:rsid w:val="5B123195"/>
    <w:rsid w:val="5BB629FD"/>
    <w:rsid w:val="5EFF6126"/>
    <w:rsid w:val="62145A44"/>
    <w:rsid w:val="691A080B"/>
    <w:rsid w:val="693546FB"/>
    <w:rsid w:val="6F0230C8"/>
    <w:rsid w:val="72695938"/>
    <w:rsid w:val="78936A72"/>
    <w:rsid w:val="7A86551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qFormat/>
    <w:uiPriority w:val="0"/>
    <w:pPr>
      <w:keepNext/>
      <w:snapToGrid w:val="0"/>
      <w:spacing w:line="360" w:lineRule="auto"/>
      <w:jc w:val="center"/>
      <w:outlineLvl w:val="0"/>
    </w:pPr>
    <w:rPr>
      <w:rFonts w:ascii="楷体_GB2312" w:hAnsi="楷体_GB2312" w:eastAsia="宋体"/>
      <w:b/>
      <w:sz w:val="32"/>
    </w:rPr>
  </w:style>
  <w:style w:type="paragraph" w:styleId="3">
    <w:name w:val="heading 2"/>
    <w:basedOn w:val="1"/>
    <w:next w:val="1"/>
    <w:qFormat/>
    <w:uiPriority w:val="0"/>
    <w:pPr>
      <w:keepNext/>
      <w:snapToGrid w:val="0"/>
      <w:spacing w:before="50" w:beforeLines="50" w:after="50" w:afterLines="50" w:line="240" w:lineRule="auto"/>
      <w:ind w:firstLine="1520" w:firstLineChars="200"/>
      <w:jc w:val="left"/>
      <w:outlineLvl w:val="1"/>
    </w:pPr>
    <w:rPr>
      <w:rFonts w:ascii="楷体_GB2312" w:hAnsi="楷体_GB2312" w:eastAsia="宋体"/>
      <w:b/>
      <w:bCs/>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Body Text"/>
    <w:basedOn w:val="1"/>
    <w:next w:val="5"/>
    <w:qFormat/>
    <w:uiPriority w:val="99"/>
    <w:rPr>
      <w:rFonts w:ascii="华文中宋" w:eastAsia="华文中宋"/>
      <w:bCs/>
      <w:sz w:val="28"/>
      <w:lang w:val="zh-CN"/>
    </w:rPr>
  </w:style>
  <w:style w:type="paragraph" w:styleId="5">
    <w:name w:val="List"/>
    <w:basedOn w:val="1"/>
    <w:qFormat/>
    <w:uiPriority w:val="0"/>
    <w:pPr>
      <w:widowControl/>
      <w:ind w:left="200" w:hanging="200"/>
      <w:jc w:val="left"/>
    </w:pPr>
    <w:rPr>
      <w:sz w:val="20"/>
    </w:rPr>
  </w:style>
  <w:style w:type="paragraph" w:styleId="6">
    <w:name w:val="footer"/>
    <w:basedOn w:val="1"/>
    <w:qFormat/>
    <w:uiPriority w:val="0"/>
    <w:pPr>
      <w:tabs>
        <w:tab w:val="center" w:pos="4153"/>
        <w:tab w:val="right" w:pos="8306"/>
      </w:tabs>
      <w:jc w:val="left"/>
    </w:pPr>
    <w:rPr>
      <w:sz w:val="18"/>
    </w:rPr>
  </w:style>
  <w:style w:type="paragraph" w:styleId="7">
    <w:name w:val="header"/>
    <w:basedOn w:val="1"/>
    <w:qFormat/>
    <w:uiPriority w:val="0"/>
    <w:pPr>
      <w:pBdr>
        <w:bottom w:val="single" w:color="auto" w:sz="6" w:space="1"/>
      </w:pBdr>
      <w:tabs>
        <w:tab w:val="center" w:pos="4153"/>
        <w:tab w:val="right" w:pos="8306"/>
      </w:tabs>
      <w:jc w:val="center"/>
    </w:pPr>
    <w:rPr>
      <w:sz w:val="18"/>
    </w:rPr>
  </w:style>
  <w:style w:type="paragraph" w:styleId="8">
    <w:name w:val="toc 1"/>
    <w:basedOn w:val="1"/>
    <w:qFormat/>
    <w:uiPriority w:val="39"/>
    <w:pPr>
      <w:spacing w:line="440" w:lineRule="exact"/>
    </w:pPr>
    <w:rPr>
      <w:szCs w:val="24"/>
    </w:rPr>
  </w:style>
  <w:style w:type="paragraph" w:styleId="9">
    <w:name w:val="Title"/>
    <w:basedOn w:val="1"/>
    <w:qFormat/>
    <w:uiPriority w:val="0"/>
    <w:pPr>
      <w:spacing w:before="240" w:after="60"/>
      <w:jc w:val="center"/>
      <w:outlineLvl w:val="0"/>
    </w:pPr>
    <w:rPr>
      <w:rFonts w:ascii="Cambria" w:hAnsi="Cambria"/>
      <w:b/>
      <w:bCs/>
      <w:sz w:val="32"/>
      <w:szCs w:val="32"/>
      <w:lang w:val="zh-CN"/>
    </w:rPr>
  </w:style>
  <w:style w:type="paragraph" w:styleId="10">
    <w:name w:val="Body Text First Indent"/>
    <w:basedOn w:val="4"/>
    <w:unhideWhenUsed/>
    <w:qFormat/>
    <w:uiPriority w:val="0"/>
    <w:pPr>
      <w:spacing w:after="120"/>
      <w:ind w:firstLine="420"/>
    </w:pPr>
    <w:rPr>
      <w:rFonts w:ascii="Times New Roman" w:eastAsia="宋体"/>
      <w:bCs w:val="0"/>
      <w:sz w:val="20"/>
      <w:lang w:val="en-US" w:bidi="mn-Mong-CN"/>
    </w:rPr>
  </w:style>
  <w:style w:type="character" w:styleId="13">
    <w:name w:val="Strong"/>
    <w:basedOn w:val="12"/>
    <w:qFormat/>
    <w:uiPriority w:val="0"/>
    <w:rPr>
      <w:b/>
      <w:bCs/>
    </w:rPr>
  </w:style>
  <w:style w:type="character" w:styleId="14">
    <w:name w:val="page number"/>
    <w:basedOn w:val="12"/>
    <w:qFormat/>
    <w:uiPriority w:val="0"/>
  </w:style>
  <w:style w:type="character" w:styleId="15">
    <w:name w:val="Hyperlink"/>
    <w:qFormat/>
    <w:uiPriority w:val="99"/>
    <w:rPr>
      <w:color w:val="auto"/>
      <w:u w:val="none"/>
    </w:rPr>
  </w:style>
  <w:style w:type="paragraph" w:customStyle="1" w:styleId="16">
    <w:name w:val="TOC 标题111"/>
    <w:basedOn w:val="2"/>
    <w:qFormat/>
    <w:uiPriority w:val="0"/>
    <w:pPr>
      <w:keepLines/>
      <w:tabs>
        <w:tab w:val="left" w:pos="432"/>
      </w:tabs>
      <w:spacing w:before="340" w:after="330" w:line="576" w:lineRule="auto"/>
      <w:jc w:val="both"/>
      <w:outlineLvl w:val="9"/>
    </w:pPr>
    <w:rPr>
      <w:rFonts w:ascii="Calibri" w:hAnsi="Calibri" w:eastAsia="宋体"/>
      <w:bCs/>
      <w:sz w:val="44"/>
      <w:szCs w:val="44"/>
    </w:rPr>
  </w:style>
  <w:style w:type="paragraph" w:customStyle="1" w:styleId="17">
    <w:name w:val="普通文字"/>
    <w:basedOn w:val="1"/>
    <w:qFormat/>
    <w:uiPriority w:val="0"/>
    <w:rPr>
      <w:rFonts w:ascii="宋体"/>
      <w:sz w:val="24"/>
    </w:rPr>
  </w:style>
  <w:style w:type="paragraph" w:customStyle="1" w:styleId="18">
    <w:name w:val="普通正文"/>
    <w:basedOn w:val="1"/>
    <w:qFormat/>
    <w:uiPriority w:val="0"/>
    <w:pPr>
      <w:spacing w:before="120" w:after="120" w:line="360" w:lineRule="auto"/>
      <w:ind w:firstLine="480"/>
      <w:jc w:val="left"/>
    </w:pPr>
    <w:rPr>
      <w:rFonts w:ascii="Arial" w:hAnsi="Arial"/>
      <w:sz w:val="24"/>
      <w:szCs w:val="24"/>
    </w:rPr>
  </w:style>
  <w:style w:type="paragraph" w:styleId="19">
    <w:name w:val="List Paragraph"/>
    <w:basedOn w:val="1"/>
    <w:qFormat/>
    <w:uiPriority w:val="34"/>
    <w:pPr>
      <w:ind w:firstLine="420"/>
    </w:pPr>
    <w:rPr>
      <w:rFonts w:ascii="Calibri" w:hAnsi="Calibri"/>
      <w:szCs w:val="22"/>
      <w:lang w:val="zh-CN"/>
    </w:rPr>
  </w:style>
  <w:style w:type="paragraph" w:customStyle="1" w:styleId="20">
    <w:name w:val="列出段落1"/>
    <w:basedOn w:val="1"/>
    <w:qFormat/>
    <w:uiPriority w:val="0"/>
    <w:pPr>
      <w:ind w:firstLine="420"/>
    </w:pPr>
    <w:rPr>
      <w:szCs w:val="24"/>
    </w:rPr>
  </w:style>
  <w:style w:type="paragraph" w:customStyle="1" w:styleId="21">
    <w:name w:val="正文文本1"/>
    <w:basedOn w:val="1"/>
    <w:qFormat/>
    <w:uiPriority w:val="0"/>
    <w:rPr>
      <w:rFonts w:ascii="楷体_GB2312" w:hAnsi="Arial" w:eastAsia="楷体_GB2312" w:cs="Times New Roman"/>
      <w:sz w:val="28"/>
      <w:szCs w:val="28"/>
      <w:lang w:eastAsia="en-US"/>
    </w:rPr>
  </w:style>
  <w:style w:type="paragraph" w:customStyle="1" w:styleId="22">
    <w:name w:val="页脚1"/>
    <w:basedOn w:val="1"/>
    <w:qFormat/>
    <w:uiPriority w:val="0"/>
    <w:pPr>
      <w:tabs>
        <w:tab w:val="center" w:pos="4153"/>
        <w:tab w:val="right" w:pos="8306"/>
      </w:tabs>
      <w:jc w:val="left"/>
    </w:pPr>
    <w:rPr>
      <w:rFonts w:ascii="Times New Roman" w:hAnsi="Times New Roman" w:eastAsia="宋体" w:cs="Times New Roman"/>
      <w:sz w:val="18"/>
      <w:szCs w:val="18"/>
      <w:lang w:eastAsia="en-US"/>
    </w:rPr>
  </w:style>
  <w:style w:type="paragraph" w:customStyle="1" w:styleId="23">
    <w:name w:val="TOC Heading1"/>
    <w:qFormat/>
    <w:uiPriority w:val="0"/>
    <w:rPr>
      <w:rFonts w:ascii="Times New Roman" w:hAnsi="Times New Roman" w:eastAsia="宋体" w:cs="Times New Roman"/>
      <w:sz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77</Pages>
  <Words>17472</Words>
  <Characters>18565</Characters>
  <Lines>0</Lines>
  <Paragraphs>0</Paragraphs>
  <TotalTime>4</TotalTime>
  <ScaleCrop>false</ScaleCrop>
  <LinksUpToDate>false</LinksUpToDate>
  <CharactersWithSpaces>18656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2026-06-02T09:50:00Z</dcterms:created>
  <dc:creator>LENOVO</dc:creator>
  <cp:lastModifiedBy>今夕何夕</cp:lastModifiedBy>
  <cp:lastPrinted>2026-06-10T00:53:03Z</cp:lastPrinted>
  <dcterms:modified xsi:type="dcterms:W3CDTF">2026-06-10T01:36:03Z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eyJoZGlkIjoiMzRiMWEzNGY1ZDdkNGQ0YjViNDJiYzc2NGZjMjkxNTIiLCJ1c2VySWQiOiIxMjU5OTI4NDUyIn0=</vt:lpwstr>
  </property>
  <property fmtid="{D5CDD505-2E9C-101B-9397-08002B2CF9AE}" pid="4" name="ICV">
    <vt:lpwstr>A0B00F10697A4CDB89FAB748212A418A</vt:lpwstr>
  </property>
</Properties>
</file>